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90354E4" w:rsidR="00093CA9" w:rsidRDefault="006636B3" w:rsidP="006636B3">
            <w:r>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0F54B10" w:rsidR="00093CA9" w:rsidRPr="00A94F4D" w:rsidRDefault="00920AF4" w:rsidP="00093CA9">
            <w:r w:rsidRPr="00A94F4D">
              <w:t>Commission Delegated Directive (EU) 2021/1270 of 21 April 2021 amending Directive 2010/43/EU as regards the sustainability risks and sustainability factors to be taken into account for Undertakings for Collective Investment in Transferable Securities (</w:t>
            </w:r>
            <w:r w:rsidR="00A94F4D" w:rsidRPr="00A94F4D">
              <w:t>“</w:t>
            </w:r>
            <w:r w:rsidRPr="00A94F4D">
              <w:t>UCITS</w:t>
            </w:r>
            <w:r w:rsidR="00A94F4D" w:rsidRPr="00A94F4D">
              <w:t>”</w:t>
            </w:r>
            <w:r w:rsidRPr="00A94F4D">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6F8DE74" w14:textId="77777777" w:rsidR="00622444" w:rsidRDefault="00000000" w:rsidP="00622444">
            <w:hyperlink r:id="rId17" w:history="1">
              <w:r w:rsidR="008C1F5F" w:rsidRPr="00F44023">
                <w:rPr>
                  <w:rStyle w:val="Hyperlink"/>
                </w:rPr>
                <w:t>https://eur-lex.europa.eu/eli/dir_del/2021/1270/oj/eng</w:t>
              </w:r>
            </w:hyperlink>
          </w:p>
          <w:p w14:paraId="1523C232" w14:textId="54C44F12" w:rsidR="006F5030" w:rsidRDefault="006F5030" w:rsidP="00622444">
            <w:r>
              <w:t>(</w:t>
            </w:r>
            <w:r w:rsidRPr="00920AF4">
              <w:t>Directive 2010/43/EU</w:t>
            </w:r>
            <w:r>
              <w:t xml:space="preserve">: </w:t>
            </w:r>
            <w:hyperlink r:id="rId18" w:history="1">
              <w:r w:rsidRPr="00F44023">
                <w:rPr>
                  <w:rStyle w:val="Hyperlink"/>
                </w:rPr>
                <w:t>https://web.archive.org/web/20250513220408/https:/eur-lex.europa.eu/legal-content/EN/TXT/?uri=CELEX%3A02010L0043-20220801</w:t>
              </w:r>
            </w:hyperlink>
            <w: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DE5AD7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0B72A7B" w:rsidR="00093CA9" w:rsidRDefault="00920AF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FB7D13" w14:paraId="707EB905" w14:textId="77777777" w:rsidTr="2452D0D6">
        <w:trPr>
          <w:trHeight w:val="533"/>
        </w:trPr>
        <w:tc>
          <w:tcPr>
            <w:tcW w:w="1063" w:type="dxa"/>
            <w:shd w:val="clear" w:color="auto" w:fill="auto"/>
            <w:vAlign w:val="center"/>
          </w:tcPr>
          <w:p w14:paraId="3C6209F9" w14:textId="77777777" w:rsidR="00FB7D13" w:rsidRDefault="00FB7D13" w:rsidP="00FB7D13"/>
        </w:tc>
        <w:tc>
          <w:tcPr>
            <w:tcW w:w="9169" w:type="dxa"/>
            <w:gridSpan w:val="4"/>
            <w:shd w:val="clear" w:color="auto" w:fill="auto"/>
            <w:vAlign w:val="center"/>
          </w:tcPr>
          <w:p w14:paraId="18257824" w14:textId="27893C45" w:rsidR="00FB7D13" w:rsidRPr="002B7DB6" w:rsidRDefault="00FD551A" w:rsidP="00FD551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2B7DB6" w:rsidRPr="002B7DB6">
              <w:rPr>
                <w:rFonts w:ascii="Calibri" w:eastAsia="Times New Roman" w:hAnsi="Calibri" w:cs="Calibri"/>
                <w:kern w:val="0"/>
                <w:lang w:eastAsia="en-GB"/>
                <w14:ligatures w14:val="none"/>
              </w:rPr>
              <w:t xml:space="preserve">he purpose of the </w:t>
            </w:r>
            <w:r>
              <w:rPr>
                <w:rFonts w:ascii="Calibri" w:eastAsia="Times New Roman" w:hAnsi="Calibri" w:cs="Calibri"/>
                <w:kern w:val="0"/>
                <w:lang w:eastAsia="en-GB"/>
                <w14:ligatures w14:val="none"/>
              </w:rPr>
              <w:t>D</w:t>
            </w:r>
            <w:r w:rsidR="002B7DB6" w:rsidRPr="002B7DB6">
              <w:rPr>
                <w:rFonts w:ascii="Calibri" w:eastAsia="Times New Roman" w:hAnsi="Calibri" w:cs="Calibri"/>
                <w:kern w:val="0"/>
                <w:lang w:eastAsia="en-GB"/>
                <w14:ligatures w14:val="none"/>
              </w:rPr>
              <w:t xml:space="preserve">elegated Directive is to clarify that </w:t>
            </w:r>
            <w:r>
              <w:rPr>
                <w:rFonts w:ascii="Calibri" w:eastAsia="Times New Roman" w:hAnsi="Calibri" w:cs="Calibri"/>
                <w:kern w:val="0"/>
                <w:lang w:eastAsia="en-GB"/>
                <w14:ligatures w14:val="none"/>
              </w:rPr>
              <w:t xml:space="preserve">the </w:t>
            </w:r>
            <w:r w:rsidRPr="002B7DB6">
              <w:rPr>
                <w:rFonts w:ascii="Calibri" w:eastAsia="Times New Roman" w:hAnsi="Calibri" w:cs="Calibri"/>
                <w:kern w:val="0"/>
                <w:lang w:eastAsia="en-GB"/>
                <w14:ligatures w14:val="none"/>
              </w:rPr>
              <w:t xml:space="preserve">processes, systems and internal controls </w:t>
            </w:r>
            <w:r>
              <w:rPr>
                <w:rFonts w:ascii="Calibri" w:eastAsia="Times New Roman" w:hAnsi="Calibri" w:cs="Calibri"/>
                <w:kern w:val="0"/>
                <w:lang w:eastAsia="en-GB"/>
                <w14:ligatures w14:val="none"/>
              </w:rPr>
              <w:t xml:space="preserve">of </w:t>
            </w:r>
            <w:r w:rsidRPr="002B7DB6">
              <w:rPr>
                <w:rFonts w:ascii="Calibri" w:eastAsia="Times New Roman" w:hAnsi="Calibri" w:cs="Calibri"/>
                <w:kern w:val="0"/>
                <w:lang w:eastAsia="en-GB"/>
                <w14:ligatures w14:val="none"/>
              </w:rPr>
              <w:t>investment management companies carrying out the activity of management of an undertaking for collective investment in transferable securities (</w:t>
            </w:r>
            <w:r w:rsidR="00A94F4D">
              <w:rPr>
                <w:rFonts w:ascii="Calibri" w:eastAsia="Times New Roman" w:hAnsi="Calibri" w:cs="Calibri"/>
                <w:kern w:val="0"/>
                <w:lang w:eastAsia="en-GB"/>
                <w14:ligatures w14:val="none"/>
              </w:rPr>
              <w:t>“</w:t>
            </w:r>
            <w:r w:rsidRPr="002B7DB6">
              <w:rPr>
                <w:rFonts w:ascii="Calibri" w:eastAsia="Times New Roman" w:hAnsi="Calibri" w:cs="Calibri"/>
                <w:kern w:val="0"/>
                <w:lang w:eastAsia="en-GB"/>
                <w14:ligatures w14:val="none"/>
              </w:rPr>
              <w:t>UCITS</w:t>
            </w:r>
            <w:r w:rsidR="00A94F4D">
              <w:rPr>
                <w:rFonts w:ascii="Calibri" w:eastAsia="Times New Roman" w:hAnsi="Calibri" w:cs="Calibri"/>
                <w:kern w:val="0"/>
                <w:lang w:eastAsia="en-GB"/>
                <w14:ligatures w14:val="none"/>
              </w:rPr>
              <w:t>”</w:t>
            </w:r>
            <w:r w:rsidRPr="002B7DB6">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2B7DB6" w:rsidRPr="002B7DB6">
              <w:rPr>
                <w:rFonts w:ascii="Calibri" w:eastAsia="Times New Roman" w:hAnsi="Calibri" w:cs="Calibri"/>
                <w:kern w:val="0"/>
                <w:lang w:eastAsia="en-GB"/>
                <w14:ligatures w14:val="none"/>
              </w:rPr>
              <w:t>reflect sustainability risks and that the capabilities and expertise are adequate to analyse these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2D25E32" w:rsidR="00093CA9" w:rsidRDefault="003F117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4CA633" w:rsidR="00093CA9" w:rsidRPr="00173D7C" w:rsidRDefault="00D33DC4"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37475AE" w:rsidR="00093CA9" w:rsidRPr="006F703A" w:rsidRDefault="00D33DC4" w:rsidP="00093CA9">
            <w:pPr>
              <w:rPr>
                <w:color w:val="000000" w:themeColor="text1"/>
              </w:rPr>
            </w:pPr>
            <w:r w:rsidRPr="006F703A">
              <w:rPr>
                <w:color w:val="000000" w:themeColor="text1"/>
              </w:rPr>
              <w:t xml:space="preserve">The Delegated Directive entered into force </w:t>
            </w:r>
            <w:r w:rsidR="002B7DB6" w:rsidRPr="006F703A">
              <w:rPr>
                <w:color w:val="000000" w:themeColor="text1"/>
              </w:rPr>
              <w:t>on 22 August</w:t>
            </w:r>
            <w:r w:rsidRPr="006F703A">
              <w:rPr>
                <w:color w:val="000000" w:themeColor="text1"/>
              </w:rPr>
              <w:t xml:space="preserve"> 2021</w:t>
            </w:r>
            <w:r w:rsidR="002B7DB6" w:rsidRPr="006F703A">
              <w:rPr>
                <w:color w:val="000000" w:themeColor="text1"/>
              </w:rPr>
              <w:t>.</w:t>
            </w:r>
            <w:r w:rsidR="006F703A">
              <w:rPr>
                <w:color w:val="000000" w:themeColor="text1"/>
              </w:rPr>
              <w:t xml:space="preserve"> </w:t>
            </w:r>
            <w:r w:rsidR="006F703A" w:rsidRPr="006F703A">
              <w:rPr>
                <w:color w:val="000000" w:themeColor="text1"/>
              </w:rPr>
              <w:t>Member States transposed it by</w:t>
            </w:r>
            <w:r w:rsidR="00F26125">
              <w:rPr>
                <w:color w:val="000000" w:themeColor="text1"/>
              </w:rPr>
              <w:t xml:space="preserve"> </w:t>
            </w:r>
            <w:r w:rsidR="00F26125" w:rsidRPr="006F703A">
              <w:rPr>
                <w:color w:val="000000" w:themeColor="text1"/>
              </w:rPr>
              <w:t>31</w:t>
            </w:r>
            <w:r w:rsidR="006F703A" w:rsidRPr="006F703A">
              <w:rPr>
                <w:color w:val="000000" w:themeColor="text1"/>
              </w:rPr>
              <w:t xml:space="preserve"> July 2022.</w:t>
            </w:r>
            <w:r w:rsidR="00AC0FA0">
              <w:rPr>
                <w:color w:val="000000" w:themeColor="text1"/>
              </w:rPr>
              <w:t xml:space="preserve"> </w:t>
            </w:r>
            <w:r w:rsidR="00120A41" w:rsidRPr="00120A41">
              <w:rPr>
                <w:color w:val="000000" w:themeColor="text1"/>
              </w:rPr>
              <w:t>They shall apply those measures from 1 August 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F6EFF2C" w:rsidR="00093CA9" w:rsidRDefault="00D33DC4" w:rsidP="00093CA9">
            <w:r>
              <w:t>The 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D25E546" w:rsidR="00093CA9" w:rsidRPr="006B7B0D" w:rsidRDefault="00784059" w:rsidP="00784059">
            <w:r>
              <w:t>National authorities of the Member States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1B19E7FF"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BE5F2C9" w:rsidR="00093CA9" w:rsidRPr="006B7B0D" w:rsidRDefault="00D47088"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AF67C17" w:rsidR="005639BD" w:rsidRPr="00C506DF" w:rsidRDefault="005639BD" w:rsidP="00C506DF">
            <w:r w:rsidRPr="00C506DF">
              <w:t>Actual enforcement depends on the capacity and prioritisation of national authorities. Capacity therefore may be medium and not optimal.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8858275" w:rsidR="00093CA9" w:rsidRDefault="006D631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4EAA752"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C81A74C" w:rsidR="00C506DF" w:rsidRPr="00C506DF" w:rsidRDefault="00C506DF" w:rsidP="00C506DF"/>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D2E0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636B3" w:rsidRDefault="00107CE2" w:rsidP="00DD3144">
            <w:pPr>
              <w:rPr>
                <w:lang w:val="fr-FR"/>
              </w:rPr>
            </w:pPr>
            <w:r w:rsidRPr="006636B3">
              <w:rPr>
                <w:lang w:val="fr-FR"/>
              </w:rPr>
              <w:t>Minimum revenue (Enter minimum revenue)</w:t>
            </w:r>
          </w:p>
        </w:tc>
        <w:tc>
          <w:tcPr>
            <w:tcW w:w="4910" w:type="dxa"/>
            <w:gridSpan w:val="7"/>
            <w:shd w:val="clear" w:color="auto" w:fill="auto"/>
            <w:vAlign w:val="center"/>
          </w:tcPr>
          <w:p w14:paraId="2518BD70" w14:textId="77777777" w:rsidR="00524D54" w:rsidRPr="006636B3" w:rsidRDefault="00524D54" w:rsidP="00DD3144">
            <w:pPr>
              <w:rPr>
                <w:lang w:val="fr-FR"/>
              </w:rPr>
            </w:pPr>
          </w:p>
        </w:tc>
      </w:tr>
      <w:tr w:rsidR="00524D54" w:rsidRPr="00F7763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9D2E08"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6636B3" w:rsidRDefault="00B0479E" w:rsidP="00DD3144">
            <w:pPr>
              <w:rPr>
                <w:lang w:val="fr-FR"/>
              </w:rPr>
            </w:pPr>
            <w:r w:rsidRPr="006636B3">
              <w:rPr>
                <w:rFonts w:ascii="Calibri" w:hAnsi="Calibri" w:cs="Calibri"/>
                <w:lang w:val="fr-FR"/>
              </w:rPr>
              <w:t xml:space="preserve">Carbon </w:t>
            </w:r>
            <w:proofErr w:type="spellStart"/>
            <w:r w:rsidRPr="006636B3">
              <w:rPr>
                <w:rFonts w:ascii="Calibri" w:hAnsi="Calibri" w:cs="Calibri"/>
                <w:lang w:val="fr-FR"/>
              </w:rPr>
              <w:t>dioxide</w:t>
            </w:r>
            <w:proofErr w:type="spellEnd"/>
            <w:r w:rsidRPr="006636B3">
              <w:rPr>
                <w:rFonts w:ascii="Calibri" w:hAnsi="Calibri" w:cs="Calibri"/>
                <w:lang w:val="fr-FR"/>
              </w:rPr>
              <w:t xml:space="preserve"> </w:t>
            </w:r>
            <w:proofErr w:type="spellStart"/>
            <w:r w:rsidRPr="006636B3">
              <w:rPr>
                <w:rFonts w:ascii="Calibri" w:hAnsi="Calibri" w:cs="Calibri"/>
                <w:lang w:val="fr-FR"/>
              </w:rPr>
              <w:t>equivalent</w:t>
            </w:r>
            <w:proofErr w:type="spellEnd"/>
            <w:r w:rsidRPr="006636B3">
              <w:rPr>
                <w:rFonts w:ascii="Calibri" w:hAnsi="Calibri" w:cs="Calibri"/>
                <w:lang w:val="fr-FR"/>
              </w:rPr>
              <w:t xml:space="preserve"> (</w:t>
            </w:r>
            <w:proofErr w:type="spellStart"/>
            <w:r w:rsidRPr="006636B3">
              <w:rPr>
                <w:rFonts w:ascii="Calibri" w:hAnsi="Calibri" w:cs="Calibri"/>
                <w:lang w:val="fr-FR"/>
              </w:rPr>
              <w:t>CO₂e</w:t>
            </w:r>
            <w:proofErr w:type="spellEnd"/>
            <w:r w:rsidRPr="006636B3">
              <w:rPr>
                <w:rFonts w:ascii="Calibri" w:hAnsi="Calibri" w:cs="Calibri"/>
                <w:lang w:val="fr-FR"/>
              </w:rPr>
              <w:t xml:space="preserve">) </w:t>
            </w:r>
          </w:p>
        </w:tc>
        <w:tc>
          <w:tcPr>
            <w:tcW w:w="3330" w:type="dxa"/>
            <w:gridSpan w:val="2"/>
            <w:shd w:val="clear" w:color="auto" w:fill="auto"/>
            <w:vAlign w:val="center"/>
          </w:tcPr>
          <w:p w14:paraId="7C41530E" w14:textId="769FE26A" w:rsidR="00B0479E" w:rsidRPr="006636B3"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D2E0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636B3" w:rsidRDefault="004F276F" w:rsidP="00C37D48">
            <w:pPr>
              <w:rPr>
                <w:rFonts w:ascii="Calibri" w:hAnsi="Calibri" w:cs="Calibri"/>
                <w:lang w:val="fr-FR"/>
              </w:rPr>
            </w:pPr>
            <w:r w:rsidRPr="006636B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636B3" w:rsidRDefault="004F276F" w:rsidP="00C37D48">
            <w:pPr>
              <w:rPr>
                <w:rFonts w:ascii="Calibri" w:hAnsi="Calibri" w:cs="Calibri"/>
                <w:lang w:val="fr-FR"/>
              </w:rPr>
            </w:pPr>
          </w:p>
        </w:tc>
      </w:tr>
      <w:tr w:rsidR="004F276F" w:rsidRPr="00F7763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9D2E0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636B3" w:rsidRDefault="003A2E5E" w:rsidP="00C37D48">
            <w:pPr>
              <w:rPr>
                <w:rFonts w:ascii="Calibri" w:hAnsi="Calibri" w:cs="Calibri"/>
                <w:lang w:val="fr-FR"/>
              </w:rPr>
            </w:pPr>
            <w:r w:rsidRPr="006636B3">
              <w:rPr>
                <w:rFonts w:ascii="Calibri" w:hAnsi="Calibri" w:cs="Calibri"/>
                <w:lang w:val="fr-FR"/>
              </w:rPr>
              <w:t xml:space="preserve">Carbon </w:t>
            </w:r>
            <w:proofErr w:type="spellStart"/>
            <w:r w:rsidRPr="006636B3">
              <w:rPr>
                <w:rFonts w:ascii="Calibri" w:hAnsi="Calibri" w:cs="Calibri"/>
                <w:lang w:val="fr-FR"/>
              </w:rPr>
              <w:t>dioxide</w:t>
            </w:r>
            <w:proofErr w:type="spellEnd"/>
            <w:r w:rsidRPr="006636B3">
              <w:rPr>
                <w:rFonts w:ascii="Calibri" w:hAnsi="Calibri" w:cs="Calibri"/>
                <w:lang w:val="fr-FR"/>
              </w:rPr>
              <w:t xml:space="preserve"> </w:t>
            </w:r>
            <w:proofErr w:type="spellStart"/>
            <w:r w:rsidRPr="006636B3">
              <w:rPr>
                <w:rFonts w:ascii="Calibri" w:hAnsi="Calibri" w:cs="Calibri"/>
                <w:lang w:val="fr-FR"/>
              </w:rPr>
              <w:t>equivalent</w:t>
            </w:r>
            <w:proofErr w:type="spellEnd"/>
            <w:r w:rsidRPr="006636B3">
              <w:rPr>
                <w:rFonts w:ascii="Calibri" w:hAnsi="Calibri" w:cs="Calibri"/>
                <w:lang w:val="fr-FR"/>
              </w:rPr>
              <w:t xml:space="preserve"> (</w:t>
            </w:r>
            <w:proofErr w:type="spellStart"/>
            <w:r w:rsidRPr="006636B3">
              <w:rPr>
                <w:rFonts w:ascii="Calibri" w:hAnsi="Calibri" w:cs="Calibri"/>
                <w:lang w:val="fr-FR"/>
              </w:rPr>
              <w:t>CO₂e</w:t>
            </w:r>
            <w:proofErr w:type="spellEnd"/>
            <w:r w:rsidRPr="006636B3">
              <w:rPr>
                <w:rFonts w:ascii="Calibri" w:hAnsi="Calibri" w:cs="Calibri"/>
                <w:lang w:val="fr-FR"/>
              </w:rPr>
              <w:t>)  </w:t>
            </w:r>
          </w:p>
        </w:tc>
        <w:tc>
          <w:tcPr>
            <w:tcW w:w="5300" w:type="dxa"/>
            <w:gridSpan w:val="3"/>
            <w:shd w:val="clear" w:color="auto" w:fill="auto"/>
            <w:vAlign w:val="center"/>
          </w:tcPr>
          <w:p w14:paraId="4064936F" w14:textId="77777777" w:rsidR="003A2E5E" w:rsidRPr="006636B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D2E0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636B3" w:rsidRDefault="00C66EE0" w:rsidP="00610F28">
            <w:pPr>
              <w:rPr>
                <w:rFonts w:ascii="Calibri" w:hAnsi="Calibri" w:cs="Calibri"/>
                <w:lang w:val="fr-FR"/>
              </w:rPr>
            </w:pPr>
            <w:r w:rsidRPr="006636B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636B3" w:rsidRDefault="00C66EE0" w:rsidP="00610F28">
            <w:pPr>
              <w:rPr>
                <w:rFonts w:ascii="Calibri" w:hAnsi="Calibri" w:cs="Calibri"/>
                <w:lang w:val="fr-FR"/>
              </w:rPr>
            </w:pPr>
          </w:p>
        </w:tc>
      </w:tr>
      <w:tr w:rsidR="00241257" w:rsidRPr="00F7763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D2E0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636B3" w:rsidRDefault="00092534" w:rsidP="00CF2E7C">
            <w:pPr>
              <w:rPr>
                <w:rFonts w:ascii="Calibri" w:hAnsi="Calibri" w:cs="Calibri"/>
                <w:lang w:val="fr-FR"/>
              </w:rPr>
            </w:pPr>
            <w:r w:rsidRPr="006636B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636B3" w:rsidRDefault="00092534" w:rsidP="00CF2E7C">
            <w:pPr>
              <w:rPr>
                <w:rFonts w:ascii="Calibri" w:hAnsi="Calibri" w:cs="Calibri"/>
                <w:lang w:val="fr-FR"/>
              </w:rPr>
            </w:pPr>
          </w:p>
        </w:tc>
      </w:tr>
      <w:tr w:rsidR="00092534" w:rsidRPr="00F7763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05B83EE" w:rsidR="00D4323A" w:rsidRPr="00CF2E7C" w:rsidRDefault="00033C36"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1E11348" w:rsidR="00D4323A" w:rsidRPr="00CF2E7C" w:rsidRDefault="00033C3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D60FE44" w:rsidR="00D4323A" w:rsidRPr="00CF2E7C" w:rsidRDefault="00453465"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2AD987B" w:rsidR="00D4323A" w:rsidRPr="00CF2E7C" w:rsidRDefault="00033C3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38BF931B" w:rsidR="00D4323A" w:rsidRPr="00CF2E7C" w:rsidRDefault="00033C3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87B4648" w:rsidR="00D4323A" w:rsidRPr="00CF2E7C" w:rsidRDefault="00033C3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C43F8F9" w:rsidR="00D4323A" w:rsidRPr="00CF2E7C" w:rsidRDefault="00033C3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6B32080" w:rsidR="00D4323A" w:rsidRPr="00CF2E7C" w:rsidRDefault="00033C3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0F2C99B" w:rsidR="00D4323A" w:rsidRPr="00CF2E7C" w:rsidRDefault="00033C3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D2D29EF" w:rsidR="00D4323A" w:rsidRPr="00CF2E7C" w:rsidRDefault="00033C3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8C50137" w:rsidR="00D4323A" w:rsidRPr="00CF2E7C" w:rsidRDefault="00033C3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8AE7B83" w:rsidR="00D4323A" w:rsidRPr="00CF2E7C" w:rsidRDefault="00033C3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8CC96C3" w:rsidR="00D4323A" w:rsidRPr="00CF2E7C" w:rsidRDefault="00033C36"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BC09361" w:rsidR="00DD292A" w:rsidRPr="00CF2E7C" w:rsidRDefault="00033C36"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B1A7839" w:rsidR="00DD292A" w:rsidRPr="00CF2E7C" w:rsidRDefault="00FC492A"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3182EDF0"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248F7F8F" w:rsidR="00DD292A" w:rsidRPr="00CF2E7C" w:rsidRDefault="00033C36"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4D075C28" w:rsidR="00DD292A" w:rsidRPr="00CF2E7C" w:rsidRDefault="00453465"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01D464D" w:rsidR="00DD292A" w:rsidRPr="00CF2E7C" w:rsidRDefault="00033C36"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4B3EABE0"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E5493BB" w:rsidR="00AC0FA0" w:rsidRPr="004F7B5F" w:rsidRDefault="00AC0FA0" w:rsidP="004F7B5F">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033409" w14:textId="77777777" w:rsidR="004F7B5F" w:rsidRPr="00FC492A" w:rsidRDefault="004F7B5F" w:rsidP="004F7B5F">
            <w:pPr>
              <w:rPr>
                <w:rFonts w:ascii="Calibri" w:hAnsi="Calibri" w:cs="Calibri"/>
              </w:rPr>
            </w:pPr>
            <w:r w:rsidRPr="00FC492A">
              <w:rPr>
                <w:rFonts w:ascii="Calibri" w:hAnsi="Calibri" w:cs="Calibri"/>
              </w:rPr>
              <w:t>Delegated Directive (EU) 2021/1270 amended the following articles of Directive 2010/43/EU:</w:t>
            </w:r>
          </w:p>
          <w:p w14:paraId="19F02F9D" w14:textId="77777777" w:rsidR="004F7B5F" w:rsidRDefault="004F7B5F" w:rsidP="004F7B5F">
            <w:pPr>
              <w:pStyle w:val="ListParagraph"/>
              <w:numPr>
                <w:ilvl w:val="0"/>
                <w:numId w:val="49"/>
              </w:numPr>
              <w:rPr>
                <w:rFonts w:ascii="Calibri" w:hAnsi="Calibri" w:cs="Calibri"/>
              </w:rPr>
            </w:pPr>
            <w:r>
              <w:rPr>
                <w:rFonts w:ascii="Calibri" w:hAnsi="Calibri" w:cs="Calibri"/>
              </w:rPr>
              <w:t>Chapter 1 (</w:t>
            </w:r>
            <w:r w:rsidRPr="00D65667">
              <w:rPr>
                <w:rFonts w:ascii="Calibri" w:hAnsi="Calibri" w:cs="Calibri"/>
              </w:rPr>
              <w:t>Article 3</w:t>
            </w:r>
            <w:r>
              <w:rPr>
                <w:rFonts w:ascii="Calibri" w:hAnsi="Calibri" w:cs="Calibri"/>
              </w:rPr>
              <w:t>),</w:t>
            </w:r>
          </w:p>
          <w:p w14:paraId="2E5F548E" w14:textId="77777777" w:rsidR="004F7B5F" w:rsidRPr="00D65667" w:rsidRDefault="004F7B5F" w:rsidP="004F7B5F">
            <w:pPr>
              <w:pStyle w:val="ListParagraph"/>
              <w:numPr>
                <w:ilvl w:val="0"/>
                <w:numId w:val="49"/>
              </w:numPr>
              <w:rPr>
                <w:rFonts w:ascii="Calibri" w:hAnsi="Calibri" w:cs="Calibri"/>
                <w:lang w:val="fr-FR"/>
              </w:rPr>
            </w:pPr>
            <w:proofErr w:type="spellStart"/>
            <w:r w:rsidRPr="00D65667">
              <w:rPr>
                <w:rFonts w:ascii="Calibri" w:hAnsi="Calibri" w:cs="Calibri"/>
                <w:lang w:val="fr-FR"/>
              </w:rPr>
              <w:t>Chapter</w:t>
            </w:r>
            <w:proofErr w:type="spellEnd"/>
            <w:r w:rsidRPr="00D65667">
              <w:rPr>
                <w:rFonts w:ascii="Calibri" w:hAnsi="Calibri" w:cs="Calibri"/>
                <w:lang w:val="fr-FR"/>
              </w:rPr>
              <w:t xml:space="preserve"> 2 (Article 4(1), Article 5 and Article 9(2)),</w:t>
            </w:r>
          </w:p>
          <w:p w14:paraId="1A3BA01C" w14:textId="77777777" w:rsidR="004F7B5F" w:rsidRDefault="004F7B5F" w:rsidP="004F7B5F">
            <w:pPr>
              <w:pStyle w:val="ListParagraph"/>
              <w:numPr>
                <w:ilvl w:val="0"/>
                <w:numId w:val="49"/>
              </w:numPr>
              <w:rPr>
                <w:rFonts w:ascii="Calibri" w:hAnsi="Calibri" w:cs="Calibri"/>
              </w:rPr>
            </w:pPr>
            <w:r>
              <w:rPr>
                <w:rFonts w:ascii="Calibri" w:hAnsi="Calibri" w:cs="Calibri"/>
              </w:rPr>
              <w:t>Chapter 3 (</w:t>
            </w:r>
            <w:r w:rsidRPr="00D65667">
              <w:rPr>
                <w:rFonts w:ascii="Calibri" w:hAnsi="Calibri" w:cs="Calibri"/>
              </w:rPr>
              <w:t>Article 17</w:t>
            </w:r>
            <w:r>
              <w:rPr>
                <w:rFonts w:ascii="Calibri" w:hAnsi="Calibri" w:cs="Calibri"/>
              </w:rPr>
              <w:t>)</w:t>
            </w:r>
            <w:r w:rsidRPr="00D65667">
              <w:rPr>
                <w:rFonts w:ascii="Calibri" w:hAnsi="Calibri" w:cs="Calibri"/>
              </w:rPr>
              <w:t>,</w:t>
            </w:r>
          </w:p>
          <w:p w14:paraId="7C7A0173" w14:textId="77777777" w:rsidR="004F7B5F" w:rsidRDefault="004F7B5F" w:rsidP="004F7B5F">
            <w:pPr>
              <w:pStyle w:val="ListParagraph"/>
              <w:numPr>
                <w:ilvl w:val="0"/>
                <w:numId w:val="49"/>
              </w:numPr>
              <w:rPr>
                <w:rFonts w:ascii="Calibri" w:hAnsi="Calibri" w:cs="Calibri"/>
              </w:rPr>
            </w:pPr>
            <w:r>
              <w:rPr>
                <w:rFonts w:ascii="Calibri" w:hAnsi="Calibri" w:cs="Calibri"/>
              </w:rPr>
              <w:t>Chapter 4 (</w:t>
            </w:r>
            <w:r w:rsidRPr="00D65667">
              <w:rPr>
                <w:rFonts w:ascii="Calibri" w:hAnsi="Calibri" w:cs="Calibri"/>
              </w:rPr>
              <w:t>Article 23</w:t>
            </w:r>
            <w:r>
              <w:rPr>
                <w:rFonts w:ascii="Calibri" w:hAnsi="Calibri" w:cs="Calibri"/>
              </w:rPr>
              <w:t>), and</w:t>
            </w:r>
          </w:p>
          <w:p w14:paraId="5DB1465A" w14:textId="2D20B7BB" w:rsidR="004F7B5F" w:rsidRPr="004F7B5F" w:rsidRDefault="004F7B5F" w:rsidP="004F7B5F">
            <w:pPr>
              <w:pStyle w:val="ListParagraph"/>
              <w:numPr>
                <w:ilvl w:val="0"/>
                <w:numId w:val="49"/>
              </w:numPr>
              <w:rPr>
                <w:rFonts w:ascii="Calibri" w:hAnsi="Calibri" w:cs="Calibri"/>
              </w:rPr>
            </w:pPr>
            <w:r>
              <w:rPr>
                <w:rFonts w:ascii="Calibri" w:hAnsi="Calibri" w:cs="Calibri"/>
              </w:rPr>
              <w:t>Chapter 6 (</w:t>
            </w:r>
            <w:r w:rsidRPr="00D65667">
              <w:rPr>
                <w:rFonts w:ascii="Calibri" w:hAnsi="Calibri" w:cs="Calibri"/>
              </w:rPr>
              <w:t>Article 38(1)</w:t>
            </w:r>
            <w:r>
              <w:rPr>
                <w:rFonts w:ascii="Calibri" w:hAnsi="Calibri" w:cs="Calibri"/>
              </w:rPr>
              <w:t>)</w:t>
            </w:r>
            <w:r w:rsidRPr="00D65667">
              <w:rPr>
                <w:rFonts w:ascii="Calibri" w:hAnsi="Calibri" w:cs="Calibri"/>
              </w:rPr>
              <w:t>.</w:t>
            </w:r>
          </w:p>
          <w:p w14:paraId="5D5E89A8" w14:textId="0C110EB4" w:rsidR="004F7B5F" w:rsidRPr="00433E41" w:rsidRDefault="004F7B5F" w:rsidP="004F7B5F">
            <w:pPr>
              <w:rPr>
                <w:rFonts w:ascii="Calibri" w:hAnsi="Calibri" w:cs="Calibri"/>
              </w:rPr>
            </w:pPr>
            <w:r>
              <w:rPr>
                <w:rFonts w:ascii="Calibri" w:hAnsi="Calibri" w:cs="Calibri"/>
              </w:rPr>
              <w:t>The</w:t>
            </w:r>
            <w:r w:rsidRPr="00433E41">
              <w:rPr>
                <w:rFonts w:ascii="Calibri" w:hAnsi="Calibri" w:cs="Calibri"/>
              </w:rPr>
              <w:t xml:space="preserve"> sustainability related obligations added to Directive 2010/43/UE by </w:t>
            </w:r>
            <w:r>
              <w:rPr>
                <w:rFonts w:ascii="Calibri" w:hAnsi="Calibri" w:cs="Calibri"/>
              </w:rPr>
              <w:t>D</w:t>
            </w:r>
            <w:r w:rsidRPr="00433E41">
              <w:rPr>
                <w:rFonts w:ascii="Calibri" w:hAnsi="Calibri" w:cs="Calibri"/>
              </w:rPr>
              <w:t>elegated Directive</w:t>
            </w:r>
            <w:r w:rsidRPr="00920AF4">
              <w:t xml:space="preserve"> (EU) 2021/1270 </w:t>
            </w:r>
            <w:r w:rsidRPr="00433E41">
              <w:rPr>
                <w:rFonts w:ascii="Calibri" w:hAnsi="Calibri" w:cs="Calibri"/>
              </w:rPr>
              <w:t>are applicable to:</w:t>
            </w:r>
          </w:p>
          <w:p w14:paraId="47EDEEB8" w14:textId="77777777" w:rsidR="004F7B5F" w:rsidRDefault="004F7B5F" w:rsidP="004F7B5F">
            <w:pPr>
              <w:pStyle w:val="ListParagraph"/>
              <w:numPr>
                <w:ilvl w:val="0"/>
                <w:numId w:val="49"/>
              </w:numPr>
              <w:rPr>
                <w:rFonts w:ascii="Calibri" w:hAnsi="Calibri" w:cs="Calibri"/>
              </w:rPr>
            </w:pPr>
            <w:r w:rsidRPr="00433E41">
              <w:rPr>
                <w:rFonts w:ascii="Calibri" w:hAnsi="Calibri" w:cs="Calibri"/>
              </w:rPr>
              <w:t>management companies pursuing the activity of management of an undertaking for collective investment in transferable securities</w:t>
            </w:r>
            <w:r w:rsidRPr="000F6913">
              <w:rPr>
                <w:rFonts w:ascii="Calibri" w:hAnsi="Calibri" w:cs="Calibri"/>
              </w:rPr>
              <w:t>, for which the entire directive is applicable, and</w:t>
            </w:r>
          </w:p>
          <w:p w14:paraId="052C8C35" w14:textId="68AE84F2" w:rsidR="004F7B5F" w:rsidRPr="004F7B5F" w:rsidRDefault="004F7B5F" w:rsidP="004F7B5F">
            <w:pPr>
              <w:pStyle w:val="ListParagraph"/>
              <w:numPr>
                <w:ilvl w:val="0"/>
                <w:numId w:val="49"/>
              </w:numPr>
              <w:rPr>
                <w:rFonts w:ascii="Calibri" w:hAnsi="Calibri" w:cs="Calibri"/>
              </w:rPr>
            </w:pPr>
            <w:r w:rsidRPr="003E1968">
              <w:rPr>
                <w:rFonts w:ascii="Calibri" w:hAnsi="Calibri" w:cs="Calibri"/>
              </w:rPr>
              <w:t>investment companies that have not designated a management company authorised pursuant to Directive 2009/65/EC</w:t>
            </w:r>
            <w:r w:rsidRPr="000F6913">
              <w:rPr>
                <w:rFonts w:ascii="Calibri" w:hAnsi="Calibri" w:cs="Calibri"/>
              </w:rPr>
              <w:t>, for which only Chapters 1, 3, 4 and 6 and Article 12 of Chapter 2 are applicable.</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D2E0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636B3" w:rsidRDefault="00DD292A" w:rsidP="00CF2E7C">
            <w:pPr>
              <w:rPr>
                <w:rFonts w:ascii="Calibri" w:hAnsi="Calibri" w:cs="Calibri"/>
                <w:lang w:val="fr-FR"/>
              </w:rPr>
            </w:pPr>
            <w:r w:rsidRPr="006636B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636B3" w:rsidRDefault="00DD292A" w:rsidP="00CF2E7C">
            <w:pPr>
              <w:rPr>
                <w:rFonts w:ascii="Calibri" w:hAnsi="Calibri" w:cs="Calibri"/>
                <w:lang w:val="fr-FR"/>
              </w:rPr>
            </w:pPr>
          </w:p>
        </w:tc>
      </w:tr>
      <w:tr w:rsidR="00DD292A" w:rsidRPr="00F7763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33598496" w:rsidR="00DD292A" w:rsidRPr="00CF2E7C" w:rsidRDefault="001745F1" w:rsidP="00CF2E7C">
            <w:pPr>
              <w:rPr>
                <w:rFonts w:ascii="Calibri" w:hAnsi="Calibri" w:cs="Calibri"/>
              </w:rPr>
            </w:pPr>
            <w:r>
              <w:rPr>
                <w:rFonts w:ascii="Calibri" w:hAnsi="Calibri" w:cs="Calibri"/>
              </w:rPr>
              <w:t>X</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976389C" w:rsidR="00DD292A" w:rsidRPr="00AC0484" w:rsidRDefault="001745F1"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669761"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lastRenderedPageBreak/>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E3F57E0" w:rsidR="00DD3B33" w:rsidRPr="00CF2E7C" w:rsidRDefault="008075AD"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51114F7F"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5C6FB0B" w:rsidR="00DD292A" w:rsidRPr="00CF2E7C" w:rsidRDefault="00121A58"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D99B641" w:rsidR="00DD292A" w:rsidRPr="00CF2E7C" w:rsidRDefault="00121A5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CF1AC9D" w:rsidR="00410853" w:rsidRPr="00CF2E7C" w:rsidRDefault="00121A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64322061"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6F95D14" w:rsidR="00F632FB" w:rsidRPr="00CF2E7C" w:rsidRDefault="00A77B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65A6C80" w:rsidR="00F632FB" w:rsidRPr="00CF2E7C" w:rsidRDefault="005317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6014C35" w:rsidR="00F632FB" w:rsidRPr="00CF2E7C" w:rsidRDefault="005317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7E5AF0C"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9070701"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47728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69FA956" w14:textId="5B3A1341" w:rsidR="008C4722" w:rsidRPr="00CF2E7C" w:rsidRDefault="004772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5E0186D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8BEC081" w:rsidR="008C4722" w:rsidRPr="00CF2E7C" w:rsidRDefault="008C0A1D" w:rsidP="00CF2E7C">
            <w:pPr>
              <w:textAlignment w:val="baseline"/>
              <w:rPr>
                <w:rFonts w:ascii="Calibri" w:eastAsia="Times New Roman" w:hAnsi="Calibri" w:cs="Calibri"/>
                <w:kern w:val="0"/>
                <w:lang w:eastAsia="en-GB"/>
                <w14:ligatures w14:val="none"/>
              </w:rPr>
            </w:pPr>
            <w:r w:rsidRPr="008C0A1D">
              <w:rPr>
                <w:rFonts w:ascii="Calibri" w:eastAsia="Times New Roman" w:hAnsi="Calibri" w:cs="Calibri"/>
                <w:kern w:val="0"/>
                <w:lang w:eastAsia="en-GB"/>
                <w14:ligatures w14:val="none"/>
              </w:rPr>
              <w:t>The Commission Delegated Directive (EU) 2021/1270 impos</w:t>
            </w:r>
            <w:r>
              <w:rPr>
                <w:rFonts w:ascii="Calibri" w:eastAsia="Times New Roman" w:hAnsi="Calibri" w:cs="Calibri"/>
                <w:kern w:val="0"/>
                <w:lang w:eastAsia="en-GB"/>
                <w14:ligatures w14:val="none"/>
              </w:rPr>
              <w:t>es</w:t>
            </w:r>
            <w:r w:rsidRPr="008C0A1D">
              <w:rPr>
                <w:rFonts w:ascii="Calibri" w:eastAsia="Times New Roman" w:hAnsi="Calibri" w:cs="Calibri"/>
                <w:kern w:val="0"/>
                <w:lang w:eastAsia="en-GB"/>
                <w14:ligatures w14:val="none"/>
              </w:rPr>
              <w:t xml:space="preserve"> obligations on UCITS management companies to integrate sustainability </w:t>
            </w:r>
            <w:r>
              <w:rPr>
                <w:rFonts w:ascii="Calibri" w:eastAsia="Times New Roman" w:hAnsi="Calibri" w:cs="Calibri"/>
                <w:kern w:val="0"/>
                <w:lang w:eastAsia="en-GB"/>
                <w14:ligatures w14:val="none"/>
              </w:rPr>
              <w:t>risks and factors</w:t>
            </w:r>
            <w:r w:rsidRPr="008C0A1D">
              <w:rPr>
                <w:rFonts w:ascii="Calibri" w:eastAsia="Times New Roman" w:hAnsi="Calibri" w:cs="Calibri"/>
                <w:kern w:val="0"/>
                <w:lang w:eastAsia="en-GB"/>
                <w14:ligatures w14:val="none"/>
              </w:rPr>
              <w:t xml:space="preserve"> into their decision-making and risk management processes, as well as in their structure and organisation</w:t>
            </w:r>
            <w:r>
              <w:rPr>
                <w:rFonts w:ascii="Calibri" w:eastAsia="Times New Roman" w:hAnsi="Calibri" w:cs="Calibri"/>
                <w:kern w:val="0"/>
                <w:lang w:eastAsia="en-GB"/>
                <w14:ligatures w14:val="none"/>
              </w:rPr>
              <w:t xml:space="preserve"> (Article 1)</w:t>
            </w:r>
            <w:r w:rsidRPr="008C0A1D">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B6C5677" w:rsidR="008C4722" w:rsidRPr="00CF2E7C" w:rsidRDefault="000B77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663DF742" w:rsidR="007B7DEE" w:rsidRPr="00CF2E7C" w:rsidRDefault="000B77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E066428" w:rsidR="00ED7E12" w:rsidRPr="00CF2E7C" w:rsidRDefault="00292B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59D165BC" w:rsidR="00702413" w:rsidRPr="00661C71" w:rsidRDefault="002D36E0" w:rsidP="00CF2E7C">
            <w:pPr>
              <w:textAlignment w:val="baseline"/>
              <w:rPr>
                <w:rFonts w:ascii="Calibri" w:eastAsia="Times New Roman" w:hAnsi="Calibri" w:cs="Calibri"/>
                <w:kern w:val="0"/>
                <w:lang w:eastAsia="en-GB"/>
                <w14:ligatures w14:val="none"/>
              </w:rPr>
            </w:pPr>
            <w:r w:rsidRPr="00661C71">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B58C2BA" w:rsidR="00702413" w:rsidRPr="00CF2E7C" w:rsidRDefault="00D32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472DBDC" w:rsidR="00702413" w:rsidRPr="00CF2E7C" w:rsidRDefault="00D32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26D9BA7" w:rsidR="00702413" w:rsidRPr="00CF2E7C" w:rsidRDefault="00D32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4466A70" w:rsidR="00702413" w:rsidRPr="00CF2E7C" w:rsidRDefault="00D32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4101B6D9" w:rsidR="00702413" w:rsidRPr="00CF2E7C" w:rsidRDefault="00D32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048F67B6" w:rsidR="00702413" w:rsidRPr="00CF2E7C" w:rsidRDefault="00661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F259B27" w14:textId="5A30B442" w:rsidR="00A80131" w:rsidRPr="00611938" w:rsidRDefault="0053371E"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 xml:space="preserve">Delegated </w:t>
            </w:r>
            <w:r w:rsidR="00D32A59" w:rsidRPr="00611938">
              <w:rPr>
                <w:rFonts w:ascii="Calibri" w:eastAsia="Times New Roman" w:hAnsi="Calibri" w:cs="Calibri"/>
                <w:kern w:val="0"/>
                <w:lang w:eastAsia="en-GB"/>
                <w14:ligatures w14:val="none"/>
              </w:rPr>
              <w:t xml:space="preserve">Directive 2021/1270 requires </w:t>
            </w:r>
            <w:r w:rsidR="00D32A59" w:rsidRPr="00611938">
              <w:rPr>
                <w:rFonts w:ascii="Calibri" w:hAnsi="Calibri" w:cs="Calibri"/>
              </w:rPr>
              <w:t>targeted entities</w:t>
            </w:r>
            <w:r w:rsidR="00D32A59" w:rsidRPr="00611938">
              <w:rPr>
                <w:rFonts w:ascii="Calibri" w:eastAsia="Times New Roman" w:hAnsi="Calibri" w:cs="Calibri"/>
                <w:kern w:val="0"/>
                <w:lang w:eastAsia="en-GB"/>
                <w14:ligatures w14:val="none"/>
              </w:rPr>
              <w:t xml:space="preserve"> to incorporate climate-related risks into their risk management and governance by:</w:t>
            </w:r>
          </w:p>
          <w:p w14:paraId="018232D6" w14:textId="7E5FF83D" w:rsidR="00D32A59" w:rsidRPr="00611938" w:rsidRDefault="00813E76" w:rsidP="00611938">
            <w:pPr>
              <w:pStyle w:val="ListParagraph"/>
              <w:numPr>
                <w:ilvl w:val="0"/>
                <w:numId w:val="49"/>
              </w:num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ensuring that the targeted entit</w:t>
            </w:r>
            <w:r w:rsidR="004E1BBD" w:rsidRPr="00611938">
              <w:rPr>
                <w:rFonts w:ascii="Calibri" w:eastAsia="Times New Roman" w:hAnsi="Calibri" w:cs="Calibri"/>
                <w:kern w:val="0"/>
                <w:lang w:eastAsia="en-GB"/>
                <w14:ligatures w14:val="none"/>
              </w:rPr>
              <w:t>i</w:t>
            </w:r>
            <w:r w:rsidRPr="00611938">
              <w:rPr>
                <w:rFonts w:ascii="Calibri" w:eastAsia="Times New Roman" w:hAnsi="Calibri" w:cs="Calibri"/>
                <w:kern w:val="0"/>
                <w:lang w:eastAsia="en-GB"/>
                <w14:ligatures w14:val="none"/>
              </w:rPr>
              <w:t>es take into account sustainability risks when complying with the requirements relating to the general requirements on procedures and organisation</w:t>
            </w:r>
            <w:r w:rsidR="004E1BBD" w:rsidRPr="00611938">
              <w:rPr>
                <w:rFonts w:ascii="Calibri" w:eastAsia="Times New Roman" w:hAnsi="Calibri" w:cs="Calibri"/>
                <w:kern w:val="0"/>
                <w:lang w:eastAsia="en-GB"/>
                <w14:ligatures w14:val="none"/>
              </w:rPr>
              <w:t xml:space="preserve"> (Article 1(2))</w:t>
            </w:r>
            <w:r w:rsidR="0053371E" w:rsidRPr="00611938">
              <w:rPr>
                <w:rFonts w:ascii="Calibri" w:eastAsia="Times New Roman" w:hAnsi="Calibri" w:cs="Calibri"/>
                <w:kern w:val="0"/>
                <w:lang w:eastAsia="en-GB"/>
                <w14:ligatures w14:val="none"/>
              </w:rPr>
              <w:t>;</w:t>
            </w:r>
            <w:r w:rsidR="004E1BBD" w:rsidRPr="00611938">
              <w:rPr>
                <w:rFonts w:ascii="Calibri" w:eastAsia="Times New Roman" w:hAnsi="Calibri" w:cs="Calibri"/>
                <w:kern w:val="0"/>
                <w:lang w:eastAsia="en-GB"/>
                <w14:ligatures w14:val="none"/>
              </w:rPr>
              <w:t xml:space="preserve"> </w:t>
            </w:r>
          </w:p>
          <w:p w14:paraId="3068AF15" w14:textId="1E021E1A" w:rsidR="00813E76" w:rsidRPr="00611938" w:rsidRDefault="004E1BBD" w:rsidP="00611938">
            <w:pPr>
              <w:pStyle w:val="ListParagraph"/>
              <w:numPr>
                <w:ilvl w:val="0"/>
                <w:numId w:val="49"/>
              </w:num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ensuring that management companies retain the necessary resources and expertise for the effective integration of sustainability risks</w:t>
            </w:r>
            <w:r w:rsidR="0053371E" w:rsidRPr="00611938">
              <w:rPr>
                <w:rFonts w:ascii="Calibri" w:eastAsia="Times New Roman" w:hAnsi="Calibri" w:cs="Calibri"/>
                <w:kern w:val="0"/>
                <w:lang w:eastAsia="en-GB"/>
                <w14:ligatures w14:val="none"/>
              </w:rPr>
              <w:t xml:space="preserve"> </w:t>
            </w:r>
            <w:r w:rsidRPr="00611938">
              <w:rPr>
                <w:rFonts w:ascii="Calibri" w:eastAsia="Times New Roman" w:hAnsi="Calibri" w:cs="Calibri"/>
                <w:kern w:val="0"/>
                <w:lang w:eastAsia="en-GB"/>
                <w14:ligatures w14:val="none"/>
              </w:rPr>
              <w:t>(Article 1(3))</w:t>
            </w:r>
            <w:r w:rsidR="0053371E" w:rsidRPr="00611938">
              <w:rPr>
                <w:rFonts w:ascii="Calibri" w:eastAsia="Times New Roman" w:hAnsi="Calibri" w:cs="Calibri"/>
                <w:kern w:val="0"/>
                <w:lang w:eastAsia="en-GB"/>
                <w14:ligatures w14:val="none"/>
              </w:rPr>
              <w:t>;</w:t>
            </w:r>
          </w:p>
          <w:p w14:paraId="7BE41E17" w14:textId="3FB41F3E" w:rsidR="004E1BBD" w:rsidRPr="00C956E6" w:rsidRDefault="004E1BBD" w:rsidP="00611938">
            <w:pPr>
              <w:pStyle w:val="ListParagraph"/>
              <w:numPr>
                <w:ilvl w:val="0"/>
                <w:numId w:val="49"/>
              </w:numPr>
              <w:textAlignment w:val="baseline"/>
              <w:rPr>
                <w:rFonts w:ascii="Calibri" w:eastAsia="Times New Roman" w:hAnsi="Calibri" w:cs="Calibri"/>
                <w:kern w:val="0"/>
                <w:lang w:eastAsia="en-GB"/>
                <w14:ligatures w14:val="none"/>
              </w:rPr>
            </w:pPr>
            <w:r w:rsidRPr="00C956E6">
              <w:rPr>
                <w:rFonts w:ascii="Calibri" w:eastAsia="Times New Roman" w:hAnsi="Calibri" w:cs="Calibri"/>
                <w:kern w:val="0"/>
                <w:lang w:eastAsia="en-GB"/>
                <w14:ligatures w14:val="none"/>
              </w:rPr>
              <w:t>ensuring that investment companies integrate sustainability risks in the management of UCITS</w:t>
            </w:r>
            <w:r w:rsidR="0053371E" w:rsidRPr="00C956E6">
              <w:rPr>
                <w:rFonts w:ascii="Calibri" w:eastAsia="Times New Roman" w:hAnsi="Calibri" w:cs="Calibri"/>
                <w:kern w:val="0"/>
                <w:lang w:eastAsia="en-GB"/>
                <w14:ligatures w14:val="none"/>
              </w:rPr>
              <w:t xml:space="preserve"> </w:t>
            </w:r>
            <w:r w:rsidRPr="00C956E6">
              <w:rPr>
                <w:rFonts w:ascii="Calibri" w:eastAsia="Times New Roman" w:hAnsi="Calibri" w:cs="Calibri"/>
                <w:kern w:val="0"/>
                <w:lang w:eastAsia="en-GB"/>
                <w14:ligatures w14:val="none"/>
              </w:rPr>
              <w:t>(Article 1(4))</w:t>
            </w:r>
            <w:r w:rsidR="0053371E" w:rsidRPr="00C956E6">
              <w:rPr>
                <w:rFonts w:ascii="Calibri" w:eastAsia="Times New Roman" w:hAnsi="Calibri" w:cs="Calibri"/>
                <w:kern w:val="0"/>
                <w:lang w:eastAsia="en-GB"/>
                <w14:ligatures w14:val="none"/>
              </w:rPr>
              <w:t>;</w:t>
            </w:r>
          </w:p>
          <w:p w14:paraId="68EA5F4A" w14:textId="51D78B4C" w:rsidR="004E1BBD" w:rsidRPr="00C956E6" w:rsidRDefault="004E1BBD" w:rsidP="00611938">
            <w:pPr>
              <w:pStyle w:val="ListParagraph"/>
              <w:numPr>
                <w:ilvl w:val="0"/>
                <w:numId w:val="49"/>
              </w:numPr>
              <w:textAlignment w:val="baseline"/>
              <w:rPr>
                <w:rFonts w:ascii="Calibri" w:eastAsia="Times New Roman" w:hAnsi="Calibri" w:cs="Calibri"/>
                <w:kern w:val="0"/>
                <w:lang w:eastAsia="en-GB"/>
                <w14:ligatures w14:val="none"/>
              </w:rPr>
            </w:pPr>
            <w:r w:rsidRPr="00C956E6">
              <w:rPr>
                <w:rFonts w:ascii="Calibri" w:eastAsia="Times New Roman" w:hAnsi="Calibri" w:cs="Calibri"/>
                <w:kern w:val="0"/>
                <w:lang w:eastAsia="en-GB"/>
                <w14:ligatures w14:val="none"/>
              </w:rPr>
              <w:t>ensuring that management compagnies’ senior management is responsible for the integration of sustainability risks</w:t>
            </w:r>
            <w:r w:rsidR="0053371E" w:rsidRPr="00C956E6">
              <w:rPr>
                <w:rFonts w:ascii="Calibri" w:eastAsia="Times New Roman" w:hAnsi="Calibri" w:cs="Calibri"/>
                <w:kern w:val="0"/>
                <w:lang w:eastAsia="en-GB"/>
                <w14:ligatures w14:val="none"/>
              </w:rPr>
              <w:t xml:space="preserve"> </w:t>
            </w:r>
            <w:r w:rsidRPr="00C956E6">
              <w:rPr>
                <w:rFonts w:ascii="Calibri" w:eastAsia="Times New Roman" w:hAnsi="Calibri" w:cs="Calibri"/>
                <w:kern w:val="0"/>
                <w:lang w:eastAsia="en-GB"/>
                <w14:ligatures w14:val="none"/>
              </w:rPr>
              <w:t>(Article 1(5))</w:t>
            </w:r>
            <w:r w:rsidR="0053371E" w:rsidRPr="00C956E6">
              <w:rPr>
                <w:rFonts w:ascii="Calibri" w:eastAsia="Times New Roman" w:hAnsi="Calibri" w:cs="Calibri"/>
                <w:kern w:val="0"/>
                <w:lang w:eastAsia="en-GB"/>
                <w14:ligatures w14:val="none"/>
              </w:rPr>
              <w:t>;</w:t>
            </w:r>
          </w:p>
          <w:p w14:paraId="1BD92653" w14:textId="2D5962EF" w:rsidR="004E1BBD" w:rsidRPr="00C956E6" w:rsidRDefault="001E25BF" w:rsidP="00611938">
            <w:pPr>
              <w:pStyle w:val="ListParagraph"/>
              <w:numPr>
                <w:ilvl w:val="0"/>
                <w:numId w:val="49"/>
              </w:numPr>
              <w:textAlignment w:val="baseline"/>
              <w:rPr>
                <w:rFonts w:eastAsia="Times New Roman" w:cstheme="minorHAnsi"/>
                <w:kern w:val="0"/>
                <w:lang w:eastAsia="en-GB"/>
                <w14:ligatures w14:val="none"/>
              </w:rPr>
            </w:pPr>
            <w:r w:rsidRPr="00C956E6">
              <w:rPr>
                <w:rFonts w:eastAsia="Times New Roman" w:cstheme="minorHAnsi"/>
                <w:kern w:val="0"/>
                <w:lang w:eastAsia="en-GB"/>
                <w14:ligatures w14:val="none"/>
              </w:rPr>
              <w:t>ensur</w:t>
            </w:r>
            <w:r w:rsidR="00B81C2C" w:rsidRPr="00C956E6">
              <w:rPr>
                <w:rFonts w:eastAsia="Times New Roman" w:cstheme="minorHAnsi"/>
                <w:kern w:val="0"/>
                <w:lang w:eastAsia="en-GB"/>
                <w14:ligatures w14:val="none"/>
              </w:rPr>
              <w:t>ing</w:t>
            </w:r>
            <w:r w:rsidRPr="00C956E6">
              <w:rPr>
                <w:rFonts w:eastAsia="Times New Roman" w:cstheme="minorHAnsi"/>
                <w:kern w:val="0"/>
                <w:lang w:eastAsia="en-GB"/>
                <w14:ligatures w14:val="none"/>
              </w:rPr>
              <w:t xml:space="preserve"> that, when management companies identify conflicts of interest </w:t>
            </w:r>
            <w:r w:rsidR="00C956E6" w:rsidRPr="00C956E6">
              <w:rPr>
                <w:rFonts w:eastAsia="Times New Roman" w:cstheme="minorHAnsi"/>
                <w:kern w:val="0"/>
                <w:lang w:eastAsia="en-GB"/>
                <w14:ligatures w14:val="none"/>
              </w:rPr>
              <w:t xml:space="preserve">that </w:t>
            </w:r>
            <w:r w:rsidR="00C956E6" w:rsidRPr="00C956E6">
              <w:rPr>
                <w:rFonts w:cstheme="minorHAnsi"/>
                <w:color w:val="212529"/>
              </w:rPr>
              <w:t>may damage UCITS they manage</w:t>
            </w:r>
            <w:r w:rsidRPr="00C956E6">
              <w:rPr>
                <w:rFonts w:eastAsia="Times New Roman" w:cstheme="minorHAnsi"/>
                <w:kern w:val="0"/>
                <w:lang w:eastAsia="en-GB"/>
                <w14:ligatures w14:val="none"/>
              </w:rPr>
              <w:t>, those management companies include those that may arise as a result of the integration of sustainability risks in their processes, systems and internal controls (Article 1(</w:t>
            </w:r>
            <w:r w:rsidR="00C90445" w:rsidRPr="00C956E6">
              <w:rPr>
                <w:rFonts w:eastAsia="Times New Roman" w:cstheme="minorHAnsi"/>
                <w:kern w:val="0"/>
                <w:lang w:eastAsia="en-GB"/>
                <w14:ligatures w14:val="none"/>
              </w:rPr>
              <w:t>6</w:t>
            </w:r>
            <w:r w:rsidRPr="00C956E6">
              <w:rPr>
                <w:rFonts w:eastAsia="Times New Roman" w:cstheme="minorHAnsi"/>
                <w:kern w:val="0"/>
                <w:lang w:eastAsia="en-GB"/>
                <w14:ligatures w14:val="none"/>
              </w:rPr>
              <w:t>))</w:t>
            </w:r>
            <w:r w:rsidR="0053371E" w:rsidRPr="00C956E6">
              <w:rPr>
                <w:rFonts w:eastAsia="Times New Roman" w:cstheme="minorHAnsi"/>
                <w:kern w:val="0"/>
                <w:lang w:eastAsia="en-GB"/>
                <w14:ligatures w14:val="none"/>
              </w:rPr>
              <w:t>;</w:t>
            </w:r>
          </w:p>
          <w:p w14:paraId="32A41ABC" w14:textId="541EFAB4" w:rsidR="0001004B" w:rsidRPr="00C956E6" w:rsidRDefault="00D145E2" w:rsidP="00611938">
            <w:pPr>
              <w:pStyle w:val="ListParagraph"/>
              <w:numPr>
                <w:ilvl w:val="0"/>
                <w:numId w:val="49"/>
              </w:numPr>
              <w:textAlignment w:val="baseline"/>
              <w:rPr>
                <w:rFonts w:ascii="Calibri" w:eastAsia="Times New Roman" w:hAnsi="Calibri" w:cs="Calibri"/>
                <w:kern w:val="0"/>
                <w:lang w:eastAsia="en-GB"/>
                <w14:ligatures w14:val="none"/>
              </w:rPr>
            </w:pPr>
            <w:r w:rsidRPr="00C956E6">
              <w:rPr>
                <w:rFonts w:ascii="Calibri" w:eastAsia="Times New Roman" w:hAnsi="Calibri" w:cs="Calibri"/>
                <w:kern w:val="0"/>
                <w:lang w:eastAsia="en-GB"/>
                <w14:ligatures w14:val="none"/>
              </w:rPr>
              <w:t>requir</w:t>
            </w:r>
            <w:r w:rsidR="00B81C2C" w:rsidRPr="00C956E6">
              <w:rPr>
                <w:rFonts w:ascii="Calibri" w:eastAsia="Times New Roman" w:hAnsi="Calibri" w:cs="Calibri"/>
                <w:kern w:val="0"/>
                <w:lang w:eastAsia="en-GB"/>
                <w14:ligatures w14:val="none"/>
              </w:rPr>
              <w:t>ing</w:t>
            </w:r>
            <w:r w:rsidRPr="00C956E6">
              <w:rPr>
                <w:rFonts w:ascii="Calibri" w:eastAsia="Times New Roman" w:hAnsi="Calibri" w:cs="Calibri"/>
                <w:kern w:val="0"/>
                <w:lang w:eastAsia="en-GB"/>
                <w14:ligatures w14:val="none"/>
              </w:rPr>
              <w:t xml:space="preserve"> that management companies take into account sustainability risks when complying with the </w:t>
            </w:r>
            <w:r w:rsidR="00225CDC" w:rsidRPr="00C956E6">
              <w:rPr>
                <w:rFonts w:ascii="Calibri" w:eastAsia="Times New Roman" w:hAnsi="Calibri" w:cs="Calibri"/>
                <w:kern w:val="0"/>
                <w:lang w:eastAsia="en-GB"/>
                <w14:ligatures w14:val="none"/>
              </w:rPr>
              <w:t xml:space="preserve">due diligence requirements </w:t>
            </w:r>
            <w:r w:rsidR="00287C65" w:rsidRPr="00C956E6">
              <w:rPr>
                <w:rFonts w:ascii="Calibri" w:eastAsia="Times New Roman" w:hAnsi="Calibri" w:cs="Calibri"/>
                <w:kern w:val="0"/>
                <w:lang w:eastAsia="en-GB"/>
                <w14:ligatures w14:val="none"/>
              </w:rPr>
              <w:t>(Article 1(7))</w:t>
            </w:r>
            <w:r w:rsidR="0053371E" w:rsidRPr="00C956E6">
              <w:rPr>
                <w:rFonts w:ascii="Calibri" w:eastAsia="Times New Roman" w:hAnsi="Calibri" w:cs="Calibri"/>
                <w:kern w:val="0"/>
                <w:lang w:eastAsia="en-GB"/>
                <w14:ligatures w14:val="none"/>
              </w:rPr>
              <w:t>;</w:t>
            </w:r>
          </w:p>
          <w:p w14:paraId="6672DCF8" w14:textId="4384B2A4" w:rsidR="00287C65" w:rsidRPr="00DA6450" w:rsidRDefault="00287C65" w:rsidP="00611938">
            <w:pPr>
              <w:pStyle w:val="ListParagraph"/>
              <w:numPr>
                <w:ilvl w:val="0"/>
                <w:numId w:val="49"/>
              </w:numPr>
              <w:textAlignment w:val="baseline"/>
              <w:rPr>
                <w:rFonts w:eastAsia="Times New Roman" w:cstheme="minorHAnsi"/>
                <w:kern w:val="0"/>
                <w:lang w:eastAsia="en-GB"/>
                <w14:ligatures w14:val="none"/>
              </w:rPr>
            </w:pPr>
            <w:r w:rsidRPr="00DA6450">
              <w:rPr>
                <w:rFonts w:ascii="Calibri" w:eastAsia="Times New Roman" w:hAnsi="Calibri" w:cs="Calibri"/>
                <w:kern w:val="0"/>
                <w:lang w:eastAsia="en-GB"/>
                <w14:ligatures w14:val="none"/>
              </w:rPr>
              <w:t>ensur</w:t>
            </w:r>
            <w:r w:rsidR="00B81C2C" w:rsidRPr="00DA6450">
              <w:rPr>
                <w:rFonts w:ascii="Calibri" w:eastAsia="Times New Roman" w:hAnsi="Calibri" w:cs="Calibri"/>
                <w:kern w:val="0"/>
                <w:lang w:eastAsia="en-GB"/>
                <w14:ligatures w14:val="none"/>
              </w:rPr>
              <w:t>ing</w:t>
            </w:r>
            <w:r w:rsidRPr="00DA6450">
              <w:rPr>
                <w:rFonts w:ascii="Calibri" w:eastAsia="Times New Roman" w:hAnsi="Calibri" w:cs="Calibri"/>
                <w:kern w:val="0"/>
                <w:lang w:eastAsia="en-GB"/>
                <w14:ligatures w14:val="none"/>
              </w:rPr>
              <w:t xml:space="preserve"> that where </w:t>
            </w:r>
            <w:r w:rsidRPr="00DA6450">
              <w:rPr>
                <w:rFonts w:eastAsia="Times New Roman" w:cstheme="minorHAnsi"/>
                <w:kern w:val="0"/>
                <w:lang w:eastAsia="en-GB"/>
                <w14:ligatures w14:val="none"/>
              </w:rPr>
              <w:t>management companies, or, where applicable, investment companies, consider principal adverse impacts of investment decisions on sustainability factors (Article 1(7))</w:t>
            </w:r>
            <w:r w:rsidR="000C3E1E" w:rsidRPr="00DA6450">
              <w:rPr>
                <w:rFonts w:eastAsia="Times New Roman" w:cstheme="minorHAnsi"/>
                <w:kern w:val="0"/>
                <w:lang w:eastAsia="en-GB"/>
                <w14:ligatures w14:val="none"/>
              </w:rPr>
              <w:t>; and</w:t>
            </w:r>
          </w:p>
          <w:p w14:paraId="27E9CD14" w14:textId="1E3FC567" w:rsidR="00611938" w:rsidRPr="00DA6450" w:rsidRDefault="000C3E1E" w:rsidP="00DA6450">
            <w:pPr>
              <w:pStyle w:val="ListParagraph"/>
              <w:numPr>
                <w:ilvl w:val="0"/>
                <w:numId w:val="49"/>
              </w:numPr>
              <w:textAlignment w:val="baseline"/>
              <w:rPr>
                <w:rFonts w:ascii="Arial" w:eastAsia="Times New Roman" w:hAnsi="Arial" w:cs="Arial"/>
                <w:color w:val="212529"/>
                <w:kern w:val="0"/>
                <w:sz w:val="27"/>
                <w:szCs w:val="27"/>
                <w:lang w:eastAsia="zh-CN"/>
                <w14:ligatures w14:val="none"/>
              </w:rPr>
            </w:pPr>
            <w:r w:rsidRPr="00DA6450">
              <w:rPr>
                <w:rFonts w:eastAsia="Times New Roman" w:cstheme="minorHAnsi"/>
                <w:kern w:val="0"/>
                <w:lang w:eastAsia="en-GB"/>
                <w14:ligatures w14:val="none"/>
              </w:rPr>
              <w:t>r</w:t>
            </w:r>
            <w:r w:rsidR="00B81C2C" w:rsidRPr="00DA6450">
              <w:rPr>
                <w:rFonts w:eastAsia="Times New Roman" w:cstheme="minorHAnsi"/>
                <w:kern w:val="0"/>
                <w:lang w:eastAsia="en-GB"/>
                <w14:ligatures w14:val="none"/>
              </w:rPr>
              <w:t xml:space="preserve">equiring that management companies </w:t>
            </w:r>
            <w:r w:rsidR="00DA6450" w:rsidRPr="00DA6450">
              <w:rPr>
                <w:rFonts w:eastAsia="Times New Roman" w:cstheme="minorHAnsi"/>
                <w:kern w:val="0"/>
                <w:lang w:eastAsia="en-GB"/>
                <w14:ligatures w14:val="none"/>
              </w:rPr>
              <w:t xml:space="preserve">integrate </w:t>
            </w:r>
            <w:r w:rsidR="00DA6450" w:rsidRPr="00DA6450">
              <w:rPr>
                <w:rFonts w:cstheme="minorHAnsi"/>
                <w:color w:val="212529"/>
              </w:rPr>
              <w:t>sustainability risks in their risk management policy</w:t>
            </w:r>
            <w:r w:rsidR="00DA6450" w:rsidRPr="00DA6450">
              <w:rPr>
                <w:rFonts w:eastAsia="Times New Roman" w:cstheme="minorHAnsi"/>
                <w:kern w:val="0"/>
                <w:lang w:eastAsia="en-GB"/>
                <w14:ligatures w14:val="none"/>
              </w:rPr>
              <w:t xml:space="preserve"> </w:t>
            </w:r>
            <w:r w:rsidRPr="00DA6450">
              <w:rPr>
                <w:rFonts w:eastAsia="Times New Roman" w:cstheme="minorHAnsi"/>
                <w:kern w:val="0"/>
                <w:lang w:eastAsia="en-GB"/>
                <w14:ligatures w14:val="none"/>
              </w:rPr>
              <w:t>(Article 1(8)).</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611938" w:rsidRDefault="00702413"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 xml:space="preserve">Does the </w:t>
            </w:r>
            <w:r w:rsidRPr="00611938">
              <w:rPr>
                <w:rFonts w:ascii="Calibri" w:eastAsia="Times New Roman" w:hAnsi="Calibri" w:cs="Calibri"/>
                <w:b/>
                <w:color w:val="7030A0"/>
                <w:kern w:val="0"/>
                <w:lang w:val="en-SG" w:eastAsia="en-GB"/>
                <w14:ligatures w14:val="none"/>
              </w:rPr>
              <w:t>policy tool</w:t>
            </w:r>
            <w:r w:rsidRPr="00611938">
              <w:rPr>
                <w:rFonts w:ascii="Calibri" w:eastAsia="Times New Roman" w:hAnsi="Calibri" w:cs="Calibri"/>
                <w:color w:val="7030A0"/>
                <w:kern w:val="0"/>
                <w:lang w:val="en-SG" w:eastAsia="en-GB"/>
                <w14:ligatures w14:val="none"/>
              </w:rPr>
              <w:t xml:space="preserve"> </w:t>
            </w:r>
            <w:r w:rsidRPr="00611938">
              <w:rPr>
                <w:rFonts w:ascii="Calibri" w:eastAsia="Times New Roman" w:hAnsi="Calibri" w:cs="Calibri"/>
                <w:kern w:val="0"/>
                <w:lang w:eastAsia="en-GB"/>
                <w14:ligatures w14:val="none"/>
              </w:rPr>
              <w:t xml:space="preserve">recommend or require the </w:t>
            </w:r>
            <w:r w:rsidRPr="00611938">
              <w:rPr>
                <w:rFonts w:ascii="Calibri" w:eastAsia="Times New Roman" w:hAnsi="Calibri" w:cs="Calibri"/>
                <w:b/>
                <w:color w:val="7030A0"/>
                <w:kern w:val="0"/>
                <w:lang w:eastAsia="en-GB"/>
                <w14:ligatures w14:val="none"/>
              </w:rPr>
              <w:t>disclosure</w:t>
            </w:r>
            <w:r w:rsidRPr="00611938">
              <w:rPr>
                <w:rFonts w:ascii="Calibri" w:eastAsia="Times New Roman" w:hAnsi="Calibri" w:cs="Calibri"/>
                <w:kern w:val="0"/>
                <w:lang w:eastAsia="en-GB"/>
                <w14:ligatures w14:val="none"/>
              </w:rPr>
              <w:t xml:space="preserve"> of </w:t>
            </w:r>
            <w:r w:rsidRPr="00611938">
              <w:rPr>
                <w:rFonts w:ascii="Calibri" w:eastAsia="Times New Roman" w:hAnsi="Calibri" w:cs="Calibri"/>
                <w:b/>
                <w:color w:val="7030A0"/>
                <w:kern w:val="0"/>
                <w:lang w:eastAsia="en-GB"/>
                <w14:ligatures w14:val="none"/>
              </w:rPr>
              <w:t xml:space="preserve">climate-related risk management and governance </w:t>
            </w:r>
            <w:r w:rsidRPr="00611938">
              <w:rPr>
                <w:rFonts w:ascii="Calibri" w:eastAsia="Times New Roman" w:hAnsi="Calibri" w:cs="Calibri"/>
                <w:kern w:val="0"/>
                <w:lang w:eastAsia="en-GB"/>
                <w14:ligatures w14:val="none"/>
              </w:rPr>
              <w:t>practices?</w:t>
            </w:r>
            <w:r w:rsidR="007976D7" w:rsidRPr="00611938">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611938" w:rsidRDefault="00C82860"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611938"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611938" w:rsidRDefault="00C82860"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611938"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611938" w:rsidRDefault="00C82860"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38224B5B" w:rsidR="00C82860" w:rsidRPr="00611938" w:rsidRDefault="00B81C2C" w:rsidP="00CF2E7C">
            <w:pPr>
              <w:textAlignment w:val="baseline"/>
              <w:rPr>
                <w:rFonts w:ascii="Calibri" w:eastAsia="Times New Roman" w:hAnsi="Calibri" w:cs="Calibri"/>
                <w:kern w:val="0"/>
                <w:lang w:eastAsia="en-GB"/>
                <w14:ligatures w14:val="none"/>
              </w:rPr>
            </w:pPr>
            <w:r w:rsidRPr="00611938">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w:t>
            </w:r>
            <w:r w:rsidRPr="00CF2E7C">
              <w:rPr>
                <w:rFonts w:ascii="Calibri" w:eastAsia="Times New Roman" w:hAnsi="Calibri" w:cs="Calibri"/>
                <w:kern w:val="0"/>
                <w:lang w:eastAsia="en-GB"/>
                <w14:ligatures w14:val="none"/>
              </w:rPr>
              <w:lastRenderedPageBreak/>
              <w:t xml:space="preserve">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6B1BA7A" w:rsidR="00C82860" w:rsidRPr="00CF2E7C" w:rsidRDefault="00B81C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969CCF3" w14:textId="3C5461A0" w:rsidR="00B81C2C" w:rsidRDefault="00B81C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Directive 2010/43/UE </w:t>
            </w:r>
            <w:r w:rsidR="00593741">
              <w:rPr>
                <w:rFonts w:ascii="Calibri" w:eastAsia="Times New Roman" w:hAnsi="Calibri" w:cs="Calibri"/>
                <w:kern w:val="0"/>
                <w:lang w:eastAsia="en-GB"/>
                <w14:ligatures w14:val="none"/>
              </w:rPr>
              <w:t xml:space="preserve">states </w:t>
            </w:r>
            <w:r>
              <w:rPr>
                <w:rFonts w:ascii="Calibri" w:eastAsia="Times New Roman" w:hAnsi="Calibri" w:cs="Calibri"/>
                <w:kern w:val="0"/>
                <w:lang w:eastAsia="en-GB"/>
                <w14:ligatures w14:val="none"/>
              </w:rPr>
              <w:t>that</w:t>
            </w:r>
            <w:r w:rsidR="00593741">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t>
            </w:r>
            <w:r w:rsidRPr="00593741">
              <w:rPr>
                <w:rFonts w:ascii="Calibri" w:eastAsia="Times New Roman" w:hAnsi="Calibri" w:cs="Calibri"/>
                <w:i/>
                <w:iCs/>
                <w:kern w:val="0"/>
                <w:lang w:eastAsia="en-GB"/>
                <w14:ligatures w14:val="none"/>
              </w:rPr>
              <w:t>Member States shall require management companies to ensure a high level of diligence in the selection and ongoing monitoring of investments, in the best interests of UCITS and the integrity of the market.</w:t>
            </w:r>
            <w:r>
              <w:rPr>
                <w:rFonts w:ascii="Calibri" w:eastAsia="Times New Roman" w:hAnsi="Calibri" w:cs="Calibri"/>
                <w:kern w:val="0"/>
                <w:lang w:eastAsia="en-GB"/>
                <w14:ligatures w14:val="none"/>
              </w:rPr>
              <w:t>” (</w:t>
            </w:r>
            <w:r w:rsidR="00593741">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rticle 23 1.)</w:t>
            </w:r>
          </w:p>
          <w:p w14:paraId="5464A3A5" w14:textId="725CC1C4" w:rsidR="00C82860" w:rsidRPr="00CF2E7C" w:rsidRDefault="00B81C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Delegated Directive </w:t>
            </w:r>
            <w:r w:rsidR="00593741">
              <w:rPr>
                <w:rFonts w:ascii="Calibri" w:eastAsia="Times New Roman" w:hAnsi="Calibri" w:cs="Calibri"/>
                <w:kern w:val="0"/>
                <w:lang w:eastAsia="en-GB"/>
                <w14:ligatures w14:val="none"/>
              </w:rPr>
              <w:t xml:space="preserve">(EU) </w:t>
            </w:r>
            <w:r>
              <w:rPr>
                <w:rFonts w:ascii="Calibri" w:eastAsia="Times New Roman" w:hAnsi="Calibri" w:cs="Calibri"/>
                <w:kern w:val="0"/>
                <w:lang w:eastAsia="en-GB"/>
                <w14:ligatures w14:val="none"/>
              </w:rPr>
              <w:t xml:space="preserve">2021/1270 </w:t>
            </w:r>
            <w:r w:rsidR="00CD0F0D">
              <w:rPr>
                <w:rFonts w:ascii="Calibri" w:eastAsia="Times New Roman" w:hAnsi="Calibri" w:cs="Calibri"/>
                <w:kern w:val="0"/>
                <w:lang w:eastAsia="en-GB"/>
                <w14:ligatures w14:val="none"/>
              </w:rPr>
              <w:t xml:space="preserve">added a paragraph 5 to the </w:t>
            </w:r>
            <w:r w:rsidR="00593741">
              <w:rPr>
                <w:rFonts w:ascii="Calibri" w:eastAsia="Times New Roman" w:hAnsi="Calibri" w:cs="Calibri"/>
                <w:kern w:val="0"/>
                <w:lang w:eastAsia="en-GB"/>
                <w14:ligatures w14:val="none"/>
              </w:rPr>
              <w:t>A</w:t>
            </w:r>
            <w:r w:rsidR="00CD0F0D">
              <w:rPr>
                <w:rFonts w:ascii="Calibri" w:eastAsia="Times New Roman" w:hAnsi="Calibri" w:cs="Calibri"/>
                <w:kern w:val="0"/>
                <w:lang w:eastAsia="en-GB"/>
                <w14:ligatures w14:val="none"/>
              </w:rPr>
              <w:t xml:space="preserve">rticle 23 of Directive </w:t>
            </w:r>
            <w:r w:rsidR="00593741">
              <w:rPr>
                <w:rFonts w:ascii="Calibri" w:eastAsia="Times New Roman" w:hAnsi="Calibri" w:cs="Calibri"/>
                <w:kern w:val="0"/>
                <w:lang w:eastAsia="en-GB"/>
                <w14:ligatures w14:val="none"/>
              </w:rPr>
              <w:t>2010/43/UE</w:t>
            </w:r>
            <w:r w:rsidR="00CD0F0D">
              <w:rPr>
                <w:rFonts w:ascii="Calibri" w:eastAsia="Times New Roman" w:hAnsi="Calibri" w:cs="Calibri"/>
                <w:kern w:val="0"/>
                <w:lang w:eastAsia="en-GB"/>
                <w14:ligatures w14:val="none"/>
              </w:rPr>
              <w:t xml:space="preserve"> that </w:t>
            </w:r>
            <w:r w:rsidR="00593741">
              <w:rPr>
                <w:rFonts w:ascii="Calibri" w:eastAsia="Times New Roman" w:hAnsi="Calibri" w:cs="Calibri"/>
                <w:kern w:val="0"/>
                <w:lang w:eastAsia="en-GB"/>
                <w14:ligatures w14:val="none"/>
              </w:rPr>
              <w:t>states</w:t>
            </w:r>
            <w:r w:rsidR="00CD0F0D">
              <w:rPr>
                <w:rFonts w:ascii="Calibri" w:eastAsia="Times New Roman" w:hAnsi="Calibri" w:cs="Calibri"/>
                <w:kern w:val="0"/>
                <w:lang w:eastAsia="en-GB"/>
                <w14:ligatures w14:val="none"/>
              </w:rPr>
              <w:t xml:space="preserve"> that</w:t>
            </w:r>
            <w:r w:rsidR="00593741">
              <w:rPr>
                <w:rFonts w:ascii="Calibri" w:eastAsia="Times New Roman" w:hAnsi="Calibri" w:cs="Calibri"/>
                <w:kern w:val="0"/>
                <w:lang w:eastAsia="en-GB"/>
                <w14:ligatures w14:val="none"/>
              </w:rPr>
              <w:t>:</w:t>
            </w:r>
            <w:r w:rsidR="00CD0F0D">
              <w:rPr>
                <w:rFonts w:ascii="Calibri" w:eastAsia="Times New Roman" w:hAnsi="Calibri" w:cs="Calibri"/>
                <w:kern w:val="0"/>
                <w:lang w:eastAsia="en-GB"/>
                <w14:ligatures w14:val="none"/>
              </w:rPr>
              <w:t xml:space="preserve"> “</w:t>
            </w:r>
            <w:r w:rsidR="00CD0F0D" w:rsidRPr="00593741">
              <w:rPr>
                <w:rFonts w:ascii="Calibri" w:eastAsia="Times New Roman" w:hAnsi="Calibri" w:cs="Calibri"/>
                <w:i/>
                <w:iCs/>
                <w:kern w:val="0"/>
                <w:lang w:eastAsia="en-GB"/>
                <w14:ligatures w14:val="none"/>
              </w:rPr>
              <w:t>Member States shall require that management companies take into account sustainability risks when complying with the requirements set out in paragraphs 1 to 4</w:t>
            </w:r>
            <w:r w:rsidR="00CD0F0D">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68E5E92" w:rsidR="00C82860" w:rsidRPr="00CF2E7C" w:rsidRDefault="00CD0F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CFB5E70" w:rsidR="00C82860" w:rsidRPr="00CF2E7C" w:rsidRDefault="00CD0F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D21F4DC" w:rsidR="00C82860" w:rsidRPr="00CF2E7C" w:rsidRDefault="00CD0F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633F967" w:rsidR="00C82860" w:rsidRPr="00CF2E7C" w:rsidRDefault="00CD0F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214BBCE0" w:rsidR="00C82860" w:rsidRPr="00CF2E7C" w:rsidRDefault="00CD0F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FD07F85" w:rsidR="00CD0F0D" w:rsidRPr="00CF2E7C" w:rsidRDefault="00CD0F0D" w:rsidP="00CD0F0D">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DA48A81" w:rsidR="00702413" w:rsidRPr="009C4D10" w:rsidRDefault="00CD0F0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F6B2EFA" w14:textId="2B73892A" w:rsidR="007D32D5" w:rsidRPr="007D32D5" w:rsidRDefault="00A94F4D" w:rsidP="007D32D5">
            <w:pPr>
              <w:textAlignment w:val="baseline"/>
              <w:rPr>
                <w:rFonts w:eastAsia="Times New Roman" w:cstheme="minorHAnsi"/>
                <w:kern w:val="0"/>
                <w:lang w:eastAsia="en-GB"/>
                <w14:ligatures w14:val="none"/>
              </w:rPr>
            </w:pPr>
            <w:r w:rsidRPr="00A94F4D">
              <w:t xml:space="preserve">Investment management companies carrying out the activity of management of an UCITS </w:t>
            </w:r>
            <w:r w:rsidR="00A52EA7" w:rsidRPr="007D32D5">
              <w:rPr>
                <w:rFonts w:eastAsia="Times New Roman" w:cstheme="minorHAnsi"/>
                <w:kern w:val="0"/>
                <w:lang w:eastAsia="en-GB"/>
                <w14:ligatures w14:val="none"/>
              </w:rPr>
              <w:t xml:space="preserve">need to become familiar with the changes that </w:t>
            </w:r>
            <w:r w:rsidR="007D32D5" w:rsidRPr="007D32D5">
              <w:rPr>
                <w:rFonts w:eastAsia="Times New Roman" w:cstheme="minorHAnsi"/>
                <w:kern w:val="0"/>
                <w:lang w:eastAsia="en-GB"/>
                <w14:ligatures w14:val="none"/>
              </w:rPr>
              <w:t xml:space="preserve">affect </w:t>
            </w:r>
            <w:r w:rsidR="00A52EA7" w:rsidRPr="007D32D5">
              <w:rPr>
                <w:rFonts w:eastAsia="Times New Roman" w:cstheme="minorHAnsi"/>
                <w:kern w:val="0"/>
                <w:lang w:eastAsia="en-GB"/>
                <w14:ligatures w14:val="none"/>
              </w:rPr>
              <w:t xml:space="preserve">their business activity and </w:t>
            </w:r>
            <w:r w:rsidR="007D32D5" w:rsidRPr="007D32D5">
              <w:rPr>
                <w:rFonts w:eastAsia="Times New Roman" w:cstheme="minorHAnsi"/>
                <w:kern w:val="0"/>
                <w:lang w:eastAsia="en-GB"/>
                <w14:ligatures w14:val="none"/>
              </w:rPr>
              <w:t>assess</w:t>
            </w:r>
            <w:r w:rsidR="00A52EA7" w:rsidRPr="007D32D5">
              <w:rPr>
                <w:rFonts w:eastAsia="Times New Roman" w:cstheme="minorHAnsi"/>
                <w:kern w:val="0"/>
                <w:lang w:eastAsia="en-GB"/>
                <w14:ligatures w14:val="none"/>
              </w:rPr>
              <w:t xml:space="preserve"> how they </w:t>
            </w:r>
            <w:r w:rsidR="007D32D5" w:rsidRPr="007D32D5">
              <w:rPr>
                <w:rFonts w:eastAsia="Times New Roman" w:cstheme="minorHAnsi"/>
                <w:kern w:val="0"/>
                <w:lang w:eastAsia="en-GB"/>
                <w14:ligatures w14:val="none"/>
              </w:rPr>
              <w:t>will meet the new requirements.</w:t>
            </w:r>
          </w:p>
          <w:p w14:paraId="1A4FA67F" w14:textId="3CC3F270" w:rsidR="007D32D5" w:rsidRDefault="00A94F4D" w:rsidP="007D32D5">
            <w:pPr>
              <w:textAlignment w:val="baseline"/>
              <w:rPr>
                <w:rFonts w:eastAsia="Times New Roman" w:cstheme="minorHAnsi"/>
                <w:kern w:val="0"/>
                <w:lang w:eastAsia="en-GB"/>
                <w14:ligatures w14:val="none"/>
              </w:rPr>
            </w:pPr>
            <w:r w:rsidRPr="00A94F4D">
              <w:t xml:space="preserve">They </w:t>
            </w:r>
            <w:r w:rsidR="00A52EA7" w:rsidRPr="007D32D5">
              <w:rPr>
                <w:rFonts w:eastAsia="Times New Roman" w:cstheme="minorHAnsi"/>
                <w:kern w:val="0"/>
                <w:lang w:eastAsia="en-GB"/>
                <w14:ligatures w14:val="none"/>
              </w:rPr>
              <w:t xml:space="preserve">will need to </w:t>
            </w:r>
            <w:r w:rsidR="00FE2720" w:rsidRPr="00FE2720">
              <w:rPr>
                <w:rFonts w:eastAsia="Times New Roman" w:cstheme="minorHAnsi"/>
                <w:kern w:val="0"/>
                <w:lang w:eastAsia="en-GB"/>
                <w14:ligatures w14:val="none"/>
              </w:rPr>
              <w:t xml:space="preserve">examine and revise </w:t>
            </w:r>
            <w:r w:rsidR="00A52EA7" w:rsidRPr="007D32D5">
              <w:rPr>
                <w:rFonts w:eastAsia="Times New Roman" w:cstheme="minorHAnsi"/>
                <w:kern w:val="0"/>
                <w:lang w:eastAsia="en-GB"/>
                <w14:ligatures w14:val="none"/>
              </w:rPr>
              <w:t xml:space="preserve">their </w:t>
            </w:r>
            <w:r w:rsidR="007D32D5" w:rsidRPr="007D32D5">
              <w:rPr>
                <w:rFonts w:eastAsia="Times New Roman" w:cstheme="minorHAnsi"/>
                <w:kern w:val="0"/>
                <w:lang w:eastAsia="en-GB"/>
                <w14:ligatures w14:val="none"/>
              </w:rPr>
              <w:t>current</w:t>
            </w:r>
            <w:r w:rsidR="00A52EA7" w:rsidRPr="007D32D5">
              <w:rPr>
                <w:rFonts w:eastAsia="Times New Roman" w:cstheme="minorHAnsi"/>
                <w:kern w:val="0"/>
                <w:lang w:eastAsia="en-GB"/>
                <w14:ligatures w14:val="none"/>
              </w:rPr>
              <w:t xml:space="preserve"> business plans, </w:t>
            </w:r>
            <w:r w:rsidR="009D2E08" w:rsidRPr="009D2E08">
              <w:rPr>
                <w:rFonts w:eastAsia="Times New Roman" w:cstheme="minorHAnsi"/>
                <w:kern w:val="0"/>
                <w:lang w:eastAsia="en-GB"/>
                <w14:ligatures w14:val="none"/>
              </w:rPr>
              <w:t>procedures</w:t>
            </w:r>
            <w:r w:rsidR="00A52EA7" w:rsidRPr="007D32D5">
              <w:rPr>
                <w:rFonts w:eastAsia="Times New Roman" w:cstheme="minorHAnsi"/>
                <w:kern w:val="0"/>
                <w:lang w:eastAsia="en-GB"/>
                <w14:ligatures w14:val="none"/>
              </w:rPr>
              <w:t xml:space="preserve"> and policies to i</w:t>
            </w:r>
            <w:r w:rsidR="007D32D5">
              <w:rPr>
                <w:rFonts w:eastAsia="Times New Roman" w:cstheme="minorHAnsi"/>
                <w:kern w:val="0"/>
                <w:lang w:eastAsia="en-GB"/>
                <w14:ligatures w14:val="none"/>
              </w:rPr>
              <w:t>nclude</w:t>
            </w:r>
            <w:r w:rsidR="00A52EA7" w:rsidRPr="007D32D5">
              <w:rPr>
                <w:rFonts w:eastAsia="Times New Roman" w:cstheme="minorHAnsi"/>
                <w:kern w:val="0"/>
                <w:lang w:eastAsia="en-GB"/>
                <w14:ligatures w14:val="none"/>
              </w:rPr>
              <w:t xml:space="preserve"> sustainability into their </w:t>
            </w:r>
            <w:r w:rsidR="009D2E08" w:rsidRPr="009D2E08">
              <w:rPr>
                <w:rFonts w:eastAsia="Times New Roman" w:cstheme="minorHAnsi"/>
                <w:kern w:val="0"/>
                <w:lang w:eastAsia="en-GB"/>
                <w14:ligatures w14:val="none"/>
              </w:rPr>
              <w:t>day-to-day</w:t>
            </w:r>
            <w:r w:rsidR="00A52EA7" w:rsidRPr="007D32D5">
              <w:rPr>
                <w:rFonts w:eastAsia="Times New Roman" w:cstheme="minorHAnsi"/>
                <w:kern w:val="0"/>
                <w:lang w:eastAsia="en-GB"/>
                <w14:ligatures w14:val="none"/>
              </w:rPr>
              <w:t xml:space="preserve"> operations.</w:t>
            </w:r>
          </w:p>
          <w:p w14:paraId="718D87F5" w14:textId="41D6110C" w:rsidR="007D32D5" w:rsidRPr="00A94F4D" w:rsidRDefault="00FE2720" w:rsidP="00FE272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w:t>
            </w:r>
            <w:r w:rsidR="00A52EA7" w:rsidRPr="00A94F4D">
              <w:rPr>
                <w:rFonts w:eastAsia="Times New Roman" w:cstheme="minorHAnsi"/>
                <w:kern w:val="0"/>
                <w:lang w:eastAsia="en-GB"/>
                <w14:ligatures w14:val="none"/>
              </w:rPr>
              <w:t xml:space="preserve">dequate resources and appropriate staff expertise </w:t>
            </w:r>
            <w:r>
              <w:rPr>
                <w:rFonts w:eastAsia="Times New Roman" w:cstheme="minorHAnsi"/>
                <w:kern w:val="0"/>
                <w:lang w:eastAsia="en-GB"/>
                <w14:ligatures w14:val="none"/>
              </w:rPr>
              <w:t>are</w:t>
            </w:r>
            <w:r w:rsidR="00A52EA7" w:rsidRPr="00A94F4D">
              <w:rPr>
                <w:rFonts w:eastAsia="Times New Roman" w:cstheme="minorHAnsi"/>
                <w:kern w:val="0"/>
                <w:lang w:eastAsia="en-GB"/>
                <w14:ligatures w14:val="none"/>
              </w:rPr>
              <w:t xml:space="preserve"> required to maintain compliance and </w:t>
            </w:r>
            <w:r w:rsidR="009D2E08">
              <w:rPr>
                <w:rFonts w:eastAsia="Times New Roman" w:cstheme="minorHAnsi"/>
                <w:kern w:val="0"/>
                <w:lang w:eastAsia="en-GB"/>
                <w14:ligatures w14:val="none"/>
              </w:rPr>
              <w:t>remove</w:t>
            </w:r>
            <w:r w:rsidR="009D2E08" w:rsidRPr="009D2E08">
              <w:rPr>
                <w:rFonts w:eastAsia="Times New Roman" w:cstheme="minorHAnsi"/>
                <w:kern w:val="0"/>
                <w:lang w:eastAsia="en-GB"/>
                <w14:ligatures w14:val="none"/>
              </w:rPr>
              <w:t xml:space="preserve"> activities that could compromise sustainability</w:t>
            </w:r>
            <w:r w:rsidR="00A52EA7" w:rsidRPr="00A94F4D">
              <w:rPr>
                <w:rFonts w:eastAsia="Times New Roman" w:cstheme="minorHAnsi"/>
                <w:kern w:val="0"/>
                <w:lang w:eastAsia="en-GB"/>
                <w14:ligatures w14:val="none"/>
              </w:rPr>
              <w:t>.</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36E332D" w:rsidR="00FE0EA5" w:rsidRPr="009C4D10" w:rsidRDefault="00CD0F0D"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5AE099C" w:rsidR="00FE0EA5" w:rsidRPr="009C4D10" w:rsidRDefault="00FE0EA5" w:rsidP="00CF2E7C">
            <w:pPr>
              <w:rPr>
                <w:rFonts w:cstheme="minorHAnsi"/>
              </w:rPr>
            </w:pPr>
            <w:r w:rsidRPr="009C4D10">
              <w:rPr>
                <w:rFonts w:cstheme="minorHAnsi"/>
                <w:lang w:val="en-SG"/>
              </w:rPr>
              <w:t> </w:t>
            </w:r>
            <w:r w:rsidRPr="009C4D10">
              <w:rPr>
                <w:rFonts w:cstheme="minorHAnsi"/>
              </w:rPr>
              <w:t> </w:t>
            </w:r>
            <w:r w:rsidR="00CD0F0D">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0B36B5C" w:rsidR="00FE0EA5" w:rsidRPr="009C4D10" w:rsidRDefault="00FE0EA5" w:rsidP="00CF2E7C">
            <w:pPr>
              <w:rPr>
                <w:rFonts w:cstheme="minorHAnsi"/>
              </w:rPr>
            </w:pPr>
            <w:r w:rsidRPr="009C4D10">
              <w:rPr>
                <w:rFonts w:cstheme="minorHAnsi"/>
                <w:lang w:val="en-SG"/>
              </w:rPr>
              <w:t> </w:t>
            </w:r>
            <w:r w:rsidRPr="009C4D10">
              <w:rPr>
                <w:rFonts w:cstheme="minorHAnsi"/>
              </w:rPr>
              <w:t> </w:t>
            </w:r>
            <w:r w:rsidR="00CD0F0D">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E2A590C" w:rsidR="00FE0EA5" w:rsidRPr="009C4D10" w:rsidRDefault="00FE0EA5" w:rsidP="00CF2E7C">
            <w:pPr>
              <w:rPr>
                <w:rFonts w:cstheme="minorHAnsi"/>
              </w:rPr>
            </w:pPr>
            <w:r w:rsidRPr="009C4D10">
              <w:rPr>
                <w:rFonts w:cstheme="minorHAnsi"/>
                <w:lang w:val="en-SG"/>
              </w:rPr>
              <w:t> </w:t>
            </w:r>
            <w:r w:rsidRPr="009C4D10">
              <w:rPr>
                <w:rFonts w:cstheme="minorHAnsi"/>
              </w:rPr>
              <w:t> </w:t>
            </w:r>
            <w:r w:rsidR="00CD0F0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9A71D25" w:rsidR="00FE0EA5" w:rsidRPr="009C4D10" w:rsidRDefault="00FE0EA5" w:rsidP="00CF2E7C">
            <w:pPr>
              <w:rPr>
                <w:rFonts w:cstheme="minorHAnsi"/>
              </w:rPr>
            </w:pPr>
            <w:r w:rsidRPr="009C4D10">
              <w:rPr>
                <w:rFonts w:cstheme="minorHAnsi"/>
                <w:lang w:val="en-SG"/>
              </w:rPr>
              <w:t> </w:t>
            </w:r>
            <w:r w:rsidRPr="009C4D10">
              <w:rPr>
                <w:rFonts w:cstheme="minorHAnsi"/>
              </w:rPr>
              <w:t> </w:t>
            </w:r>
            <w:r w:rsidR="00CD0F0D">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B15D627" w:rsidR="00FE0EA5" w:rsidRPr="009C4D10" w:rsidRDefault="00FE0EA5" w:rsidP="00CF2E7C">
            <w:pPr>
              <w:rPr>
                <w:rFonts w:cstheme="minorHAnsi"/>
              </w:rPr>
            </w:pPr>
            <w:r w:rsidRPr="009C4D10">
              <w:rPr>
                <w:rFonts w:cstheme="minorHAnsi"/>
              </w:rPr>
              <w:t>  </w:t>
            </w:r>
            <w:r w:rsidR="00CD0F0D">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6FC57B78" w:rsidR="00FE0EA5" w:rsidRPr="009C4D10" w:rsidRDefault="00FE0EA5" w:rsidP="00CF2E7C">
            <w:pPr>
              <w:rPr>
                <w:rFonts w:cstheme="minorHAnsi"/>
              </w:rPr>
            </w:pPr>
            <w:r w:rsidRPr="009C4D10">
              <w:rPr>
                <w:rFonts w:cstheme="minorHAnsi"/>
                <w:lang w:val="en-SG"/>
              </w:rPr>
              <w:t> </w:t>
            </w:r>
            <w:r w:rsidRPr="009C4D10">
              <w:rPr>
                <w:rFonts w:cstheme="minorHAnsi"/>
              </w:rPr>
              <w:t> </w:t>
            </w:r>
            <w:r w:rsidR="00CD0F0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D2E0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C1F5F" w:rsidRDefault="002F0752" w:rsidP="00CF2E7C">
            <w:pPr>
              <w:rPr>
                <w:rFonts w:ascii="Calibri" w:hAnsi="Calibri" w:cs="Calibri"/>
                <w:lang w:val="fr-FR"/>
              </w:rPr>
            </w:pPr>
            <w:r w:rsidRPr="008C1F5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C1F5F" w:rsidRDefault="002F0752" w:rsidP="00CF2E7C">
            <w:pPr>
              <w:rPr>
                <w:rFonts w:ascii="Calibri" w:hAnsi="Calibri" w:cs="Calibri"/>
                <w:lang w:val="fr-FR"/>
              </w:rPr>
            </w:pPr>
          </w:p>
        </w:tc>
      </w:tr>
      <w:tr w:rsidR="002F0752" w:rsidRPr="00F7763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401A6D" w14:textId="77777777" w:rsidR="009043FF" w:rsidRDefault="009043FF" w:rsidP="00874E39">
      <w:r>
        <w:separator/>
      </w:r>
    </w:p>
  </w:endnote>
  <w:endnote w:type="continuationSeparator" w:id="0">
    <w:p w14:paraId="51B2027F" w14:textId="77777777" w:rsidR="009043FF" w:rsidRDefault="009043FF" w:rsidP="00874E39">
      <w:r>
        <w:continuationSeparator/>
      </w:r>
    </w:p>
  </w:endnote>
  <w:endnote w:type="continuationNotice" w:id="1">
    <w:p w14:paraId="41B7DCFB" w14:textId="77777777" w:rsidR="009043FF" w:rsidRDefault="009043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BE9C1" w14:textId="77777777" w:rsidR="009043FF" w:rsidRDefault="009043FF" w:rsidP="00874E39">
      <w:r>
        <w:separator/>
      </w:r>
    </w:p>
  </w:footnote>
  <w:footnote w:type="continuationSeparator" w:id="0">
    <w:p w14:paraId="58FD47CE" w14:textId="77777777" w:rsidR="009043FF" w:rsidRDefault="009043FF" w:rsidP="00874E39">
      <w:r>
        <w:continuationSeparator/>
      </w:r>
    </w:p>
  </w:footnote>
  <w:footnote w:type="continuationNotice" w:id="1">
    <w:p w14:paraId="4BFC7CE4" w14:textId="77777777" w:rsidR="009043FF" w:rsidRDefault="009043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7D60C8"/>
    <w:multiLevelType w:val="multilevel"/>
    <w:tmpl w:val="6C4AEE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0E252AA"/>
    <w:multiLevelType w:val="hybridMultilevel"/>
    <w:tmpl w:val="4A1478BE"/>
    <w:lvl w:ilvl="0" w:tplc="82A0CAB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521309322">
    <w:abstractNumId w:val="47"/>
  </w:num>
  <w:num w:numId="50" w16cid:durableId="999234816">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04B"/>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C3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9A3"/>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CCE"/>
    <w:rsid w:val="000B0734"/>
    <w:rsid w:val="000B15C7"/>
    <w:rsid w:val="000B1BF7"/>
    <w:rsid w:val="000B37B0"/>
    <w:rsid w:val="000B3F66"/>
    <w:rsid w:val="000B3F68"/>
    <w:rsid w:val="000B4374"/>
    <w:rsid w:val="000B719B"/>
    <w:rsid w:val="000B778A"/>
    <w:rsid w:val="000C1982"/>
    <w:rsid w:val="000C2857"/>
    <w:rsid w:val="000C3E1E"/>
    <w:rsid w:val="000C52F1"/>
    <w:rsid w:val="000D0592"/>
    <w:rsid w:val="000D1226"/>
    <w:rsid w:val="000D213B"/>
    <w:rsid w:val="000D223D"/>
    <w:rsid w:val="000D5049"/>
    <w:rsid w:val="000D68B5"/>
    <w:rsid w:val="000D7158"/>
    <w:rsid w:val="000D727C"/>
    <w:rsid w:val="000D7472"/>
    <w:rsid w:val="000E0220"/>
    <w:rsid w:val="000E0404"/>
    <w:rsid w:val="000E14E6"/>
    <w:rsid w:val="000E1816"/>
    <w:rsid w:val="000E310E"/>
    <w:rsid w:val="000E3B90"/>
    <w:rsid w:val="000E3D35"/>
    <w:rsid w:val="000E6110"/>
    <w:rsid w:val="000E6A6A"/>
    <w:rsid w:val="000E7A8A"/>
    <w:rsid w:val="000F2992"/>
    <w:rsid w:val="000F4459"/>
    <w:rsid w:val="000F5E92"/>
    <w:rsid w:val="000F690C"/>
    <w:rsid w:val="000F6913"/>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A41"/>
    <w:rsid w:val="00121A58"/>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524"/>
    <w:rsid w:val="00171FF4"/>
    <w:rsid w:val="00172B85"/>
    <w:rsid w:val="00173D7C"/>
    <w:rsid w:val="0017449C"/>
    <w:rsid w:val="001745F1"/>
    <w:rsid w:val="001749C3"/>
    <w:rsid w:val="00176011"/>
    <w:rsid w:val="00180289"/>
    <w:rsid w:val="00180FA8"/>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3A00"/>
    <w:rsid w:val="001A4045"/>
    <w:rsid w:val="001A4372"/>
    <w:rsid w:val="001A4C33"/>
    <w:rsid w:val="001A4E14"/>
    <w:rsid w:val="001A56AE"/>
    <w:rsid w:val="001A5F64"/>
    <w:rsid w:val="001A6414"/>
    <w:rsid w:val="001A660D"/>
    <w:rsid w:val="001A6E92"/>
    <w:rsid w:val="001A6EEE"/>
    <w:rsid w:val="001A764D"/>
    <w:rsid w:val="001B0692"/>
    <w:rsid w:val="001B0906"/>
    <w:rsid w:val="001B2336"/>
    <w:rsid w:val="001B27AB"/>
    <w:rsid w:val="001B3145"/>
    <w:rsid w:val="001B3A31"/>
    <w:rsid w:val="001B3EFB"/>
    <w:rsid w:val="001B4DEC"/>
    <w:rsid w:val="001B4FB1"/>
    <w:rsid w:val="001B60DE"/>
    <w:rsid w:val="001C008B"/>
    <w:rsid w:val="001C0769"/>
    <w:rsid w:val="001C239C"/>
    <w:rsid w:val="001C3435"/>
    <w:rsid w:val="001C3966"/>
    <w:rsid w:val="001C4700"/>
    <w:rsid w:val="001C4D9C"/>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FFC"/>
    <w:rsid w:val="001E19EF"/>
    <w:rsid w:val="001E1CEE"/>
    <w:rsid w:val="001E1D2E"/>
    <w:rsid w:val="001E2237"/>
    <w:rsid w:val="001E25BF"/>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224"/>
    <w:rsid w:val="00224D9E"/>
    <w:rsid w:val="00225CDC"/>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47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E48"/>
    <w:rsid w:val="00284ADD"/>
    <w:rsid w:val="00285DA7"/>
    <w:rsid w:val="00286683"/>
    <w:rsid w:val="00286FE0"/>
    <w:rsid w:val="002878A1"/>
    <w:rsid w:val="00287C65"/>
    <w:rsid w:val="002912CD"/>
    <w:rsid w:val="00292B2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B7DB6"/>
    <w:rsid w:val="002C060D"/>
    <w:rsid w:val="002C0DCE"/>
    <w:rsid w:val="002C14C2"/>
    <w:rsid w:val="002C169C"/>
    <w:rsid w:val="002C2336"/>
    <w:rsid w:val="002C5E2F"/>
    <w:rsid w:val="002C6925"/>
    <w:rsid w:val="002C75E1"/>
    <w:rsid w:val="002C77E1"/>
    <w:rsid w:val="002D22F6"/>
    <w:rsid w:val="002D2A95"/>
    <w:rsid w:val="002D36E0"/>
    <w:rsid w:val="002D3C0E"/>
    <w:rsid w:val="002D4BBB"/>
    <w:rsid w:val="002D5327"/>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87C"/>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033"/>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968"/>
    <w:rsid w:val="003E38C7"/>
    <w:rsid w:val="003E43FE"/>
    <w:rsid w:val="003E7DD6"/>
    <w:rsid w:val="003F1173"/>
    <w:rsid w:val="003F1282"/>
    <w:rsid w:val="003F1C8E"/>
    <w:rsid w:val="003F1E87"/>
    <w:rsid w:val="003F256E"/>
    <w:rsid w:val="003F2B00"/>
    <w:rsid w:val="003F2E77"/>
    <w:rsid w:val="003F338D"/>
    <w:rsid w:val="003F39C3"/>
    <w:rsid w:val="003F478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75E"/>
    <w:rsid w:val="00425FEF"/>
    <w:rsid w:val="00426919"/>
    <w:rsid w:val="00427085"/>
    <w:rsid w:val="00430927"/>
    <w:rsid w:val="00430E44"/>
    <w:rsid w:val="00432DF0"/>
    <w:rsid w:val="00432E52"/>
    <w:rsid w:val="00433033"/>
    <w:rsid w:val="004333DA"/>
    <w:rsid w:val="00433B13"/>
    <w:rsid w:val="00433E41"/>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465"/>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28E"/>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BBD"/>
    <w:rsid w:val="004E4F56"/>
    <w:rsid w:val="004E51B5"/>
    <w:rsid w:val="004F0B3E"/>
    <w:rsid w:val="004F0C55"/>
    <w:rsid w:val="004F276F"/>
    <w:rsid w:val="004F48E8"/>
    <w:rsid w:val="004F5354"/>
    <w:rsid w:val="004F7B5F"/>
    <w:rsid w:val="00501CCF"/>
    <w:rsid w:val="00502833"/>
    <w:rsid w:val="00502C8A"/>
    <w:rsid w:val="00502F7A"/>
    <w:rsid w:val="00504B4A"/>
    <w:rsid w:val="00505115"/>
    <w:rsid w:val="00505C53"/>
    <w:rsid w:val="00507978"/>
    <w:rsid w:val="0051025C"/>
    <w:rsid w:val="00511FA9"/>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7BF"/>
    <w:rsid w:val="00532585"/>
    <w:rsid w:val="00532B66"/>
    <w:rsid w:val="0053371E"/>
    <w:rsid w:val="00536B60"/>
    <w:rsid w:val="00537588"/>
    <w:rsid w:val="00537706"/>
    <w:rsid w:val="005405A8"/>
    <w:rsid w:val="00541713"/>
    <w:rsid w:val="00542E3C"/>
    <w:rsid w:val="00543246"/>
    <w:rsid w:val="005439FC"/>
    <w:rsid w:val="00543A7C"/>
    <w:rsid w:val="00543D45"/>
    <w:rsid w:val="00544705"/>
    <w:rsid w:val="00545554"/>
    <w:rsid w:val="0054662E"/>
    <w:rsid w:val="0054680A"/>
    <w:rsid w:val="00547B98"/>
    <w:rsid w:val="00551A37"/>
    <w:rsid w:val="0055251F"/>
    <w:rsid w:val="00553BB6"/>
    <w:rsid w:val="00554079"/>
    <w:rsid w:val="00554F39"/>
    <w:rsid w:val="0055593D"/>
    <w:rsid w:val="005576AE"/>
    <w:rsid w:val="00561537"/>
    <w:rsid w:val="00563224"/>
    <w:rsid w:val="00563432"/>
    <w:rsid w:val="005639BD"/>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741"/>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778"/>
    <w:rsid w:val="00605595"/>
    <w:rsid w:val="0060639F"/>
    <w:rsid w:val="006066A3"/>
    <w:rsid w:val="00606B61"/>
    <w:rsid w:val="00606B99"/>
    <w:rsid w:val="00607831"/>
    <w:rsid w:val="00610D24"/>
    <w:rsid w:val="00610F28"/>
    <w:rsid w:val="00610F42"/>
    <w:rsid w:val="00611327"/>
    <w:rsid w:val="0061167D"/>
    <w:rsid w:val="00611927"/>
    <w:rsid w:val="00611938"/>
    <w:rsid w:val="00612981"/>
    <w:rsid w:val="00612E55"/>
    <w:rsid w:val="00613220"/>
    <w:rsid w:val="00613384"/>
    <w:rsid w:val="00613C9D"/>
    <w:rsid w:val="006143C5"/>
    <w:rsid w:val="006144DA"/>
    <w:rsid w:val="00615CDA"/>
    <w:rsid w:val="00616D73"/>
    <w:rsid w:val="00617678"/>
    <w:rsid w:val="00620CAC"/>
    <w:rsid w:val="00622444"/>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CF"/>
    <w:rsid w:val="00655FF7"/>
    <w:rsid w:val="006561EB"/>
    <w:rsid w:val="006562BF"/>
    <w:rsid w:val="00656A7C"/>
    <w:rsid w:val="0066041A"/>
    <w:rsid w:val="00661C71"/>
    <w:rsid w:val="006621B6"/>
    <w:rsid w:val="00662657"/>
    <w:rsid w:val="006636B3"/>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C8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927"/>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317"/>
    <w:rsid w:val="006E114C"/>
    <w:rsid w:val="006E18FD"/>
    <w:rsid w:val="006E23C1"/>
    <w:rsid w:val="006E43A6"/>
    <w:rsid w:val="006E47AE"/>
    <w:rsid w:val="006E5C5F"/>
    <w:rsid w:val="006E5EE5"/>
    <w:rsid w:val="006E6B58"/>
    <w:rsid w:val="006E7195"/>
    <w:rsid w:val="006E7D05"/>
    <w:rsid w:val="006E7DC6"/>
    <w:rsid w:val="006F0E83"/>
    <w:rsid w:val="006F13BA"/>
    <w:rsid w:val="006F2FC8"/>
    <w:rsid w:val="006F344F"/>
    <w:rsid w:val="006F3CBF"/>
    <w:rsid w:val="006F5030"/>
    <w:rsid w:val="006F531C"/>
    <w:rsid w:val="006F53B6"/>
    <w:rsid w:val="006F703A"/>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DFE"/>
    <w:rsid w:val="00714E43"/>
    <w:rsid w:val="00717C33"/>
    <w:rsid w:val="007201B1"/>
    <w:rsid w:val="0072263E"/>
    <w:rsid w:val="007245FC"/>
    <w:rsid w:val="007250B7"/>
    <w:rsid w:val="0072589A"/>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E33"/>
    <w:rsid w:val="00750A02"/>
    <w:rsid w:val="00752CD3"/>
    <w:rsid w:val="00753427"/>
    <w:rsid w:val="0075345B"/>
    <w:rsid w:val="0075419A"/>
    <w:rsid w:val="00754C24"/>
    <w:rsid w:val="007557DF"/>
    <w:rsid w:val="0075609B"/>
    <w:rsid w:val="00756E62"/>
    <w:rsid w:val="007600D1"/>
    <w:rsid w:val="00760E39"/>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D3D"/>
    <w:rsid w:val="00782ABB"/>
    <w:rsid w:val="00782B03"/>
    <w:rsid w:val="00783F69"/>
    <w:rsid w:val="00784059"/>
    <w:rsid w:val="0078610D"/>
    <w:rsid w:val="007866CF"/>
    <w:rsid w:val="00786AC9"/>
    <w:rsid w:val="00786EC4"/>
    <w:rsid w:val="00791617"/>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2D5"/>
    <w:rsid w:val="007D33C4"/>
    <w:rsid w:val="007D3472"/>
    <w:rsid w:val="007D366D"/>
    <w:rsid w:val="007D3ED0"/>
    <w:rsid w:val="007D4EBE"/>
    <w:rsid w:val="007D5868"/>
    <w:rsid w:val="007D61F4"/>
    <w:rsid w:val="007D6CAB"/>
    <w:rsid w:val="007E038D"/>
    <w:rsid w:val="007E0819"/>
    <w:rsid w:val="007E08A2"/>
    <w:rsid w:val="007E17FF"/>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A86"/>
    <w:rsid w:val="007F45D9"/>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5AD"/>
    <w:rsid w:val="00811C75"/>
    <w:rsid w:val="00811FC6"/>
    <w:rsid w:val="0081210B"/>
    <w:rsid w:val="0081265C"/>
    <w:rsid w:val="0081313B"/>
    <w:rsid w:val="00813A3A"/>
    <w:rsid w:val="00813E00"/>
    <w:rsid w:val="00813E76"/>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A1D"/>
    <w:rsid w:val="008C0FA6"/>
    <w:rsid w:val="008C1F5F"/>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88"/>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3FF"/>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1C0"/>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1E2E"/>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ED1"/>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E0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892"/>
    <w:rsid w:val="00A123CE"/>
    <w:rsid w:val="00A1384B"/>
    <w:rsid w:val="00A14A3D"/>
    <w:rsid w:val="00A14AF3"/>
    <w:rsid w:val="00A14B52"/>
    <w:rsid w:val="00A15A68"/>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4FF"/>
    <w:rsid w:val="00A45776"/>
    <w:rsid w:val="00A46507"/>
    <w:rsid w:val="00A46BEA"/>
    <w:rsid w:val="00A47C6E"/>
    <w:rsid w:val="00A501D9"/>
    <w:rsid w:val="00A503F1"/>
    <w:rsid w:val="00A52EA7"/>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77BE7"/>
    <w:rsid w:val="00A80131"/>
    <w:rsid w:val="00A818E6"/>
    <w:rsid w:val="00A81A71"/>
    <w:rsid w:val="00A84C61"/>
    <w:rsid w:val="00A8625C"/>
    <w:rsid w:val="00A86DFE"/>
    <w:rsid w:val="00A870CA"/>
    <w:rsid w:val="00A87442"/>
    <w:rsid w:val="00A90D91"/>
    <w:rsid w:val="00A91FC9"/>
    <w:rsid w:val="00A93112"/>
    <w:rsid w:val="00A932DE"/>
    <w:rsid w:val="00A94F4D"/>
    <w:rsid w:val="00A9656E"/>
    <w:rsid w:val="00AA186B"/>
    <w:rsid w:val="00AA1FEA"/>
    <w:rsid w:val="00AA38F6"/>
    <w:rsid w:val="00AA4965"/>
    <w:rsid w:val="00AA6DDB"/>
    <w:rsid w:val="00AB0830"/>
    <w:rsid w:val="00AB2CCC"/>
    <w:rsid w:val="00AB4F2C"/>
    <w:rsid w:val="00AB64F8"/>
    <w:rsid w:val="00AC0484"/>
    <w:rsid w:val="00AC0FA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629"/>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C2C"/>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5D6"/>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43F"/>
    <w:rsid w:val="00C44721"/>
    <w:rsid w:val="00C44813"/>
    <w:rsid w:val="00C44B61"/>
    <w:rsid w:val="00C450A4"/>
    <w:rsid w:val="00C453A7"/>
    <w:rsid w:val="00C45B16"/>
    <w:rsid w:val="00C4670C"/>
    <w:rsid w:val="00C46FCF"/>
    <w:rsid w:val="00C4753A"/>
    <w:rsid w:val="00C506DF"/>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4EE"/>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445"/>
    <w:rsid w:val="00C93AD3"/>
    <w:rsid w:val="00C93F42"/>
    <w:rsid w:val="00C9418B"/>
    <w:rsid w:val="00C956E6"/>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0F0D"/>
    <w:rsid w:val="00CD3D23"/>
    <w:rsid w:val="00CD42E0"/>
    <w:rsid w:val="00CD5322"/>
    <w:rsid w:val="00CD5934"/>
    <w:rsid w:val="00CD5F3D"/>
    <w:rsid w:val="00CD61C8"/>
    <w:rsid w:val="00CD6B26"/>
    <w:rsid w:val="00CD6DAC"/>
    <w:rsid w:val="00CE0CAF"/>
    <w:rsid w:val="00CE46AE"/>
    <w:rsid w:val="00CE6394"/>
    <w:rsid w:val="00CE7668"/>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161"/>
    <w:rsid w:val="00D02935"/>
    <w:rsid w:val="00D02C80"/>
    <w:rsid w:val="00D02FA1"/>
    <w:rsid w:val="00D056E9"/>
    <w:rsid w:val="00D07A89"/>
    <w:rsid w:val="00D12870"/>
    <w:rsid w:val="00D1407E"/>
    <w:rsid w:val="00D145E2"/>
    <w:rsid w:val="00D147C0"/>
    <w:rsid w:val="00D14DD0"/>
    <w:rsid w:val="00D15332"/>
    <w:rsid w:val="00D15379"/>
    <w:rsid w:val="00D15775"/>
    <w:rsid w:val="00D15E8F"/>
    <w:rsid w:val="00D166A9"/>
    <w:rsid w:val="00D16C1B"/>
    <w:rsid w:val="00D1763B"/>
    <w:rsid w:val="00D1773A"/>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A59"/>
    <w:rsid w:val="00D33DB2"/>
    <w:rsid w:val="00D33DC4"/>
    <w:rsid w:val="00D33DE7"/>
    <w:rsid w:val="00D348BC"/>
    <w:rsid w:val="00D34C6E"/>
    <w:rsid w:val="00D405E6"/>
    <w:rsid w:val="00D43237"/>
    <w:rsid w:val="00D4323A"/>
    <w:rsid w:val="00D442ED"/>
    <w:rsid w:val="00D44C0E"/>
    <w:rsid w:val="00D46116"/>
    <w:rsid w:val="00D46297"/>
    <w:rsid w:val="00D4693D"/>
    <w:rsid w:val="00D46B07"/>
    <w:rsid w:val="00D47088"/>
    <w:rsid w:val="00D47404"/>
    <w:rsid w:val="00D510DA"/>
    <w:rsid w:val="00D53F8D"/>
    <w:rsid w:val="00D547E6"/>
    <w:rsid w:val="00D56071"/>
    <w:rsid w:val="00D56EA7"/>
    <w:rsid w:val="00D57AD5"/>
    <w:rsid w:val="00D6003F"/>
    <w:rsid w:val="00D60275"/>
    <w:rsid w:val="00D637B2"/>
    <w:rsid w:val="00D6386F"/>
    <w:rsid w:val="00D654BE"/>
    <w:rsid w:val="00D65667"/>
    <w:rsid w:val="00D65A28"/>
    <w:rsid w:val="00D66DDD"/>
    <w:rsid w:val="00D67EB7"/>
    <w:rsid w:val="00D70367"/>
    <w:rsid w:val="00D747FB"/>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450"/>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83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FE7"/>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B46"/>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83B"/>
    <w:rsid w:val="00E97C37"/>
    <w:rsid w:val="00E97D2E"/>
    <w:rsid w:val="00EA0025"/>
    <w:rsid w:val="00EA0BA6"/>
    <w:rsid w:val="00EA1CEC"/>
    <w:rsid w:val="00EA1D6A"/>
    <w:rsid w:val="00EA38F1"/>
    <w:rsid w:val="00EA4912"/>
    <w:rsid w:val="00EA4E12"/>
    <w:rsid w:val="00EA5D38"/>
    <w:rsid w:val="00EA65D9"/>
    <w:rsid w:val="00EA67B3"/>
    <w:rsid w:val="00EA6C50"/>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9CD"/>
    <w:rsid w:val="00F16329"/>
    <w:rsid w:val="00F17407"/>
    <w:rsid w:val="00F179A4"/>
    <w:rsid w:val="00F21C87"/>
    <w:rsid w:val="00F21E1D"/>
    <w:rsid w:val="00F233CB"/>
    <w:rsid w:val="00F23936"/>
    <w:rsid w:val="00F2552D"/>
    <w:rsid w:val="00F257CF"/>
    <w:rsid w:val="00F25A00"/>
    <w:rsid w:val="00F25D48"/>
    <w:rsid w:val="00F26125"/>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397"/>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63F"/>
    <w:rsid w:val="00F77EB8"/>
    <w:rsid w:val="00F8493A"/>
    <w:rsid w:val="00F86AAC"/>
    <w:rsid w:val="00F86D14"/>
    <w:rsid w:val="00F87716"/>
    <w:rsid w:val="00F87E26"/>
    <w:rsid w:val="00F909A2"/>
    <w:rsid w:val="00F90B02"/>
    <w:rsid w:val="00F921FF"/>
    <w:rsid w:val="00F9442E"/>
    <w:rsid w:val="00F9445A"/>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D13"/>
    <w:rsid w:val="00FC0689"/>
    <w:rsid w:val="00FC13F0"/>
    <w:rsid w:val="00FC337B"/>
    <w:rsid w:val="00FC492A"/>
    <w:rsid w:val="00FC5AA7"/>
    <w:rsid w:val="00FC6E48"/>
    <w:rsid w:val="00FD3587"/>
    <w:rsid w:val="00FD42FF"/>
    <w:rsid w:val="00FD4B6C"/>
    <w:rsid w:val="00FD5199"/>
    <w:rsid w:val="00FD551A"/>
    <w:rsid w:val="00FE081A"/>
    <w:rsid w:val="00FE0E9B"/>
    <w:rsid w:val="00FE0EA5"/>
    <w:rsid w:val="00FE20A2"/>
    <w:rsid w:val="00FE2720"/>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unhideWhenUsed/>
    <w:rsid w:val="00611938"/>
    <w:pPr>
      <w:spacing w:before="100" w:beforeAutospacing="1" w:after="100" w:afterAutospacing="1"/>
    </w:pPr>
    <w:rPr>
      <w:rFonts w:ascii="Times New Roman" w:eastAsia="Times New Roman" w:hAnsi="Times New Roman" w:cs="Times New Roman"/>
      <w:kern w:val="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9671">
      <w:bodyDiv w:val="1"/>
      <w:marLeft w:val="0"/>
      <w:marRight w:val="0"/>
      <w:marTop w:val="0"/>
      <w:marBottom w:val="0"/>
      <w:divBdr>
        <w:top w:val="none" w:sz="0" w:space="0" w:color="auto"/>
        <w:left w:val="none" w:sz="0" w:space="0" w:color="auto"/>
        <w:bottom w:val="none" w:sz="0" w:space="0" w:color="auto"/>
        <w:right w:val="none" w:sz="0" w:space="0" w:color="auto"/>
      </w:divBdr>
    </w:div>
    <w:div w:id="142048877">
      <w:bodyDiv w:val="1"/>
      <w:marLeft w:val="0"/>
      <w:marRight w:val="0"/>
      <w:marTop w:val="0"/>
      <w:marBottom w:val="0"/>
      <w:divBdr>
        <w:top w:val="none" w:sz="0" w:space="0" w:color="auto"/>
        <w:left w:val="none" w:sz="0" w:space="0" w:color="auto"/>
        <w:bottom w:val="none" w:sz="0" w:space="0" w:color="auto"/>
        <w:right w:val="none" w:sz="0" w:space="0" w:color="auto"/>
      </w:divBdr>
      <w:divsChild>
        <w:div w:id="1989940787">
          <w:marLeft w:val="0"/>
          <w:marRight w:val="0"/>
          <w:marTop w:val="0"/>
          <w:marBottom w:val="0"/>
          <w:divBdr>
            <w:top w:val="none" w:sz="0" w:space="0" w:color="auto"/>
            <w:left w:val="none" w:sz="0" w:space="0" w:color="auto"/>
            <w:bottom w:val="none" w:sz="0" w:space="0" w:color="auto"/>
            <w:right w:val="none" w:sz="0" w:space="0" w:color="auto"/>
          </w:divBdr>
          <w:divsChild>
            <w:div w:id="2023627768">
              <w:marLeft w:val="0"/>
              <w:marRight w:val="0"/>
              <w:marTop w:val="0"/>
              <w:marBottom w:val="0"/>
              <w:divBdr>
                <w:top w:val="none" w:sz="0" w:space="0" w:color="auto"/>
                <w:left w:val="none" w:sz="0" w:space="0" w:color="auto"/>
                <w:bottom w:val="none" w:sz="0" w:space="0" w:color="auto"/>
                <w:right w:val="none" w:sz="0" w:space="0" w:color="auto"/>
              </w:divBdr>
            </w:div>
          </w:divsChild>
        </w:div>
        <w:div w:id="2129349838">
          <w:marLeft w:val="0"/>
          <w:marRight w:val="0"/>
          <w:marTop w:val="0"/>
          <w:marBottom w:val="0"/>
          <w:divBdr>
            <w:top w:val="none" w:sz="0" w:space="0" w:color="auto"/>
            <w:left w:val="none" w:sz="0" w:space="0" w:color="auto"/>
            <w:bottom w:val="none" w:sz="0" w:space="0" w:color="auto"/>
            <w:right w:val="none" w:sz="0" w:space="0" w:color="auto"/>
          </w:divBdr>
          <w:divsChild>
            <w:div w:id="803079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510784">
      <w:bodyDiv w:val="1"/>
      <w:marLeft w:val="0"/>
      <w:marRight w:val="0"/>
      <w:marTop w:val="0"/>
      <w:marBottom w:val="0"/>
      <w:divBdr>
        <w:top w:val="none" w:sz="0" w:space="0" w:color="auto"/>
        <w:left w:val="none" w:sz="0" w:space="0" w:color="auto"/>
        <w:bottom w:val="none" w:sz="0" w:space="0" w:color="auto"/>
        <w:right w:val="none" w:sz="0" w:space="0" w:color="auto"/>
      </w:divBdr>
    </w:div>
    <w:div w:id="35042430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023887">
      <w:bodyDiv w:val="1"/>
      <w:marLeft w:val="0"/>
      <w:marRight w:val="0"/>
      <w:marTop w:val="0"/>
      <w:marBottom w:val="0"/>
      <w:divBdr>
        <w:top w:val="none" w:sz="0" w:space="0" w:color="auto"/>
        <w:left w:val="none" w:sz="0" w:space="0" w:color="auto"/>
        <w:bottom w:val="none" w:sz="0" w:space="0" w:color="auto"/>
        <w:right w:val="none" w:sz="0" w:space="0" w:color="auto"/>
      </w:divBdr>
      <w:divsChild>
        <w:div w:id="1157842683">
          <w:marLeft w:val="0"/>
          <w:marRight w:val="0"/>
          <w:marTop w:val="0"/>
          <w:marBottom w:val="0"/>
          <w:divBdr>
            <w:top w:val="none" w:sz="0" w:space="0" w:color="auto"/>
            <w:left w:val="none" w:sz="0" w:space="0" w:color="auto"/>
            <w:bottom w:val="none" w:sz="0" w:space="0" w:color="auto"/>
            <w:right w:val="none" w:sz="0" w:space="0" w:color="auto"/>
          </w:divBdr>
          <w:divsChild>
            <w:div w:id="642732426">
              <w:marLeft w:val="0"/>
              <w:marRight w:val="0"/>
              <w:marTop w:val="0"/>
              <w:marBottom w:val="0"/>
              <w:divBdr>
                <w:top w:val="none" w:sz="0" w:space="0" w:color="auto"/>
                <w:left w:val="none" w:sz="0" w:space="0" w:color="auto"/>
                <w:bottom w:val="none" w:sz="0" w:space="0" w:color="auto"/>
                <w:right w:val="none" w:sz="0" w:space="0" w:color="auto"/>
              </w:divBdr>
            </w:div>
            <w:div w:id="2033264708">
              <w:marLeft w:val="0"/>
              <w:marRight w:val="0"/>
              <w:marTop w:val="0"/>
              <w:marBottom w:val="0"/>
              <w:divBdr>
                <w:top w:val="none" w:sz="0" w:space="0" w:color="auto"/>
                <w:left w:val="none" w:sz="0" w:space="0" w:color="auto"/>
                <w:bottom w:val="none" w:sz="0" w:space="0" w:color="auto"/>
                <w:right w:val="none" w:sz="0" w:space="0" w:color="auto"/>
              </w:divBdr>
            </w:div>
            <w:div w:id="1853454898">
              <w:marLeft w:val="0"/>
              <w:marRight w:val="0"/>
              <w:marTop w:val="0"/>
              <w:marBottom w:val="0"/>
              <w:divBdr>
                <w:top w:val="none" w:sz="0" w:space="0" w:color="auto"/>
                <w:left w:val="none" w:sz="0" w:space="0" w:color="auto"/>
                <w:bottom w:val="none" w:sz="0" w:space="0" w:color="auto"/>
                <w:right w:val="none" w:sz="0" w:space="0" w:color="auto"/>
              </w:divBdr>
            </w:div>
            <w:div w:id="550001615">
              <w:marLeft w:val="0"/>
              <w:marRight w:val="0"/>
              <w:marTop w:val="0"/>
              <w:marBottom w:val="0"/>
              <w:divBdr>
                <w:top w:val="none" w:sz="0" w:space="0" w:color="auto"/>
                <w:left w:val="none" w:sz="0" w:space="0" w:color="auto"/>
                <w:bottom w:val="none" w:sz="0" w:space="0" w:color="auto"/>
                <w:right w:val="none" w:sz="0" w:space="0" w:color="auto"/>
              </w:divBdr>
            </w:div>
            <w:div w:id="1167667999">
              <w:marLeft w:val="0"/>
              <w:marRight w:val="0"/>
              <w:marTop w:val="0"/>
              <w:marBottom w:val="0"/>
              <w:divBdr>
                <w:top w:val="none" w:sz="0" w:space="0" w:color="auto"/>
                <w:left w:val="none" w:sz="0" w:space="0" w:color="auto"/>
                <w:bottom w:val="none" w:sz="0" w:space="0" w:color="auto"/>
                <w:right w:val="none" w:sz="0" w:space="0" w:color="auto"/>
              </w:divBdr>
            </w:div>
          </w:divsChild>
        </w:div>
        <w:div w:id="689062717">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484031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56497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0055309">
      <w:bodyDiv w:val="1"/>
      <w:marLeft w:val="0"/>
      <w:marRight w:val="0"/>
      <w:marTop w:val="0"/>
      <w:marBottom w:val="0"/>
      <w:divBdr>
        <w:top w:val="none" w:sz="0" w:space="0" w:color="auto"/>
        <w:left w:val="none" w:sz="0" w:space="0" w:color="auto"/>
        <w:bottom w:val="none" w:sz="0" w:space="0" w:color="auto"/>
        <w:right w:val="none" w:sz="0" w:space="0" w:color="auto"/>
      </w:divBdr>
      <w:divsChild>
        <w:div w:id="27529256">
          <w:marLeft w:val="0"/>
          <w:marRight w:val="0"/>
          <w:marTop w:val="0"/>
          <w:marBottom w:val="0"/>
          <w:divBdr>
            <w:top w:val="none" w:sz="0" w:space="0" w:color="auto"/>
            <w:left w:val="none" w:sz="0" w:space="0" w:color="auto"/>
            <w:bottom w:val="none" w:sz="0" w:space="0" w:color="auto"/>
            <w:right w:val="none" w:sz="0" w:space="0" w:color="auto"/>
          </w:divBdr>
          <w:divsChild>
            <w:div w:id="1684746440">
              <w:marLeft w:val="0"/>
              <w:marRight w:val="0"/>
              <w:marTop w:val="0"/>
              <w:marBottom w:val="0"/>
              <w:divBdr>
                <w:top w:val="none" w:sz="0" w:space="0" w:color="auto"/>
                <w:left w:val="none" w:sz="0" w:space="0" w:color="auto"/>
                <w:bottom w:val="none" w:sz="0" w:space="0" w:color="auto"/>
                <w:right w:val="none" w:sz="0" w:space="0" w:color="auto"/>
              </w:divBdr>
            </w:div>
          </w:divsChild>
        </w:div>
        <w:div w:id="420294886">
          <w:marLeft w:val="0"/>
          <w:marRight w:val="0"/>
          <w:marTop w:val="0"/>
          <w:marBottom w:val="0"/>
          <w:divBdr>
            <w:top w:val="none" w:sz="0" w:space="0" w:color="auto"/>
            <w:left w:val="none" w:sz="0" w:space="0" w:color="auto"/>
            <w:bottom w:val="none" w:sz="0" w:space="0" w:color="auto"/>
            <w:right w:val="none" w:sz="0" w:space="0" w:color="auto"/>
          </w:divBdr>
          <w:divsChild>
            <w:div w:id="1826437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768917">
      <w:bodyDiv w:val="1"/>
      <w:marLeft w:val="0"/>
      <w:marRight w:val="0"/>
      <w:marTop w:val="0"/>
      <w:marBottom w:val="0"/>
      <w:divBdr>
        <w:top w:val="none" w:sz="0" w:space="0" w:color="auto"/>
        <w:left w:val="none" w:sz="0" w:space="0" w:color="auto"/>
        <w:bottom w:val="none" w:sz="0" w:space="0" w:color="auto"/>
        <w:right w:val="none" w:sz="0" w:space="0" w:color="auto"/>
      </w:divBdr>
      <w:divsChild>
        <w:div w:id="400493669">
          <w:marLeft w:val="0"/>
          <w:marRight w:val="0"/>
          <w:marTop w:val="0"/>
          <w:marBottom w:val="0"/>
          <w:divBdr>
            <w:top w:val="none" w:sz="0" w:space="0" w:color="auto"/>
            <w:left w:val="none" w:sz="0" w:space="0" w:color="auto"/>
            <w:bottom w:val="none" w:sz="0" w:space="0" w:color="auto"/>
            <w:right w:val="none" w:sz="0" w:space="0" w:color="auto"/>
          </w:divBdr>
          <w:divsChild>
            <w:div w:id="1583221611">
              <w:marLeft w:val="0"/>
              <w:marRight w:val="0"/>
              <w:marTop w:val="0"/>
              <w:marBottom w:val="0"/>
              <w:divBdr>
                <w:top w:val="none" w:sz="0" w:space="0" w:color="auto"/>
                <w:left w:val="none" w:sz="0" w:space="0" w:color="auto"/>
                <w:bottom w:val="none" w:sz="0" w:space="0" w:color="auto"/>
                <w:right w:val="none" w:sz="0" w:space="0" w:color="auto"/>
              </w:divBdr>
              <w:divsChild>
                <w:div w:id="221911320">
                  <w:marLeft w:val="0"/>
                  <w:marRight w:val="0"/>
                  <w:marTop w:val="0"/>
                  <w:marBottom w:val="0"/>
                  <w:divBdr>
                    <w:top w:val="none" w:sz="0" w:space="0" w:color="auto"/>
                    <w:left w:val="none" w:sz="0" w:space="0" w:color="auto"/>
                    <w:bottom w:val="none" w:sz="0" w:space="0" w:color="auto"/>
                    <w:right w:val="none" w:sz="0" w:space="0" w:color="auto"/>
                  </w:divBdr>
                  <w:divsChild>
                    <w:div w:id="1008673957">
                      <w:marLeft w:val="0"/>
                      <w:marRight w:val="0"/>
                      <w:marTop w:val="120"/>
                      <w:marBottom w:val="0"/>
                      <w:divBdr>
                        <w:top w:val="none" w:sz="0" w:space="0" w:color="auto"/>
                        <w:left w:val="none" w:sz="0" w:space="0" w:color="auto"/>
                        <w:bottom w:val="none" w:sz="0" w:space="0" w:color="auto"/>
                        <w:right w:val="none" w:sz="0" w:space="0" w:color="auto"/>
                      </w:divBdr>
                    </w:div>
                    <w:div w:id="1565875177">
                      <w:marLeft w:val="0"/>
                      <w:marRight w:val="0"/>
                      <w:marTop w:val="0"/>
                      <w:marBottom w:val="0"/>
                      <w:divBdr>
                        <w:top w:val="none" w:sz="0" w:space="0" w:color="auto"/>
                        <w:left w:val="none" w:sz="0" w:space="0" w:color="auto"/>
                        <w:bottom w:val="none" w:sz="0" w:space="0" w:color="auto"/>
                        <w:right w:val="none" w:sz="0" w:space="0" w:color="auto"/>
                      </w:divBdr>
                    </w:div>
                  </w:divsChild>
                </w:div>
                <w:div w:id="66391704">
                  <w:marLeft w:val="0"/>
                  <w:marRight w:val="0"/>
                  <w:marTop w:val="0"/>
                  <w:marBottom w:val="0"/>
                  <w:divBdr>
                    <w:top w:val="none" w:sz="0" w:space="0" w:color="auto"/>
                    <w:left w:val="none" w:sz="0" w:space="0" w:color="auto"/>
                    <w:bottom w:val="none" w:sz="0" w:space="0" w:color="auto"/>
                    <w:right w:val="none" w:sz="0" w:space="0" w:color="auto"/>
                  </w:divBdr>
                  <w:divsChild>
                    <w:div w:id="781535175">
                      <w:marLeft w:val="0"/>
                      <w:marRight w:val="0"/>
                      <w:marTop w:val="120"/>
                      <w:marBottom w:val="0"/>
                      <w:divBdr>
                        <w:top w:val="none" w:sz="0" w:space="0" w:color="auto"/>
                        <w:left w:val="none" w:sz="0" w:space="0" w:color="auto"/>
                        <w:bottom w:val="none" w:sz="0" w:space="0" w:color="auto"/>
                        <w:right w:val="none" w:sz="0" w:space="0" w:color="auto"/>
                      </w:divBdr>
                    </w:div>
                    <w:div w:id="1189098760">
                      <w:marLeft w:val="0"/>
                      <w:marRight w:val="0"/>
                      <w:marTop w:val="0"/>
                      <w:marBottom w:val="0"/>
                      <w:divBdr>
                        <w:top w:val="none" w:sz="0" w:space="0" w:color="auto"/>
                        <w:left w:val="none" w:sz="0" w:space="0" w:color="auto"/>
                        <w:bottom w:val="none" w:sz="0" w:space="0" w:color="auto"/>
                        <w:right w:val="none" w:sz="0" w:space="0" w:color="auto"/>
                      </w:divBdr>
                    </w:div>
                  </w:divsChild>
                </w:div>
                <w:div w:id="411898076">
                  <w:marLeft w:val="0"/>
                  <w:marRight w:val="0"/>
                  <w:marTop w:val="0"/>
                  <w:marBottom w:val="0"/>
                  <w:divBdr>
                    <w:top w:val="none" w:sz="0" w:space="0" w:color="auto"/>
                    <w:left w:val="none" w:sz="0" w:space="0" w:color="auto"/>
                    <w:bottom w:val="none" w:sz="0" w:space="0" w:color="auto"/>
                    <w:right w:val="none" w:sz="0" w:space="0" w:color="auto"/>
                  </w:divBdr>
                  <w:divsChild>
                    <w:div w:id="2067138965">
                      <w:marLeft w:val="0"/>
                      <w:marRight w:val="0"/>
                      <w:marTop w:val="120"/>
                      <w:marBottom w:val="0"/>
                      <w:divBdr>
                        <w:top w:val="none" w:sz="0" w:space="0" w:color="auto"/>
                        <w:left w:val="none" w:sz="0" w:space="0" w:color="auto"/>
                        <w:bottom w:val="none" w:sz="0" w:space="0" w:color="auto"/>
                        <w:right w:val="none" w:sz="0" w:space="0" w:color="auto"/>
                      </w:divBdr>
                    </w:div>
                    <w:div w:id="645402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719708">
          <w:marLeft w:val="0"/>
          <w:marRight w:val="0"/>
          <w:marTop w:val="0"/>
          <w:marBottom w:val="0"/>
          <w:divBdr>
            <w:top w:val="none" w:sz="0" w:space="0" w:color="auto"/>
            <w:left w:val="none" w:sz="0" w:space="0" w:color="auto"/>
            <w:bottom w:val="none" w:sz="0" w:space="0" w:color="auto"/>
            <w:right w:val="none" w:sz="0" w:space="0" w:color="auto"/>
          </w:divBdr>
          <w:divsChild>
            <w:div w:id="273634014">
              <w:marLeft w:val="0"/>
              <w:marRight w:val="0"/>
              <w:marTop w:val="0"/>
              <w:marBottom w:val="0"/>
              <w:divBdr>
                <w:top w:val="none" w:sz="0" w:space="0" w:color="auto"/>
                <w:left w:val="none" w:sz="0" w:space="0" w:color="auto"/>
                <w:bottom w:val="none" w:sz="0" w:space="0" w:color="auto"/>
                <w:right w:val="none" w:sz="0" w:space="0" w:color="auto"/>
              </w:divBdr>
            </w:div>
          </w:divsChild>
        </w:div>
        <w:div w:id="1828008493">
          <w:marLeft w:val="0"/>
          <w:marRight w:val="0"/>
          <w:marTop w:val="0"/>
          <w:marBottom w:val="0"/>
          <w:divBdr>
            <w:top w:val="none" w:sz="0" w:space="0" w:color="auto"/>
            <w:left w:val="none" w:sz="0" w:space="0" w:color="auto"/>
            <w:bottom w:val="none" w:sz="0" w:space="0" w:color="auto"/>
            <w:right w:val="none" w:sz="0" w:space="0" w:color="auto"/>
          </w:divBdr>
          <w:divsChild>
            <w:div w:id="1689719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513220408/https:/eur-lex.europa.eu/legal-content/EN/TXT/?uri=CELEX%3A02010L0043-20220801"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dir_del/2021/1270/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1527</TotalTime>
  <Pages>112</Pages>
  <Words>22469</Words>
  <Characters>128077</Characters>
  <Application>Microsoft Office Word</Application>
  <DocSecurity>0</DocSecurity>
  <Lines>1067</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Sousa Dantas, Cristina</cp:lastModifiedBy>
  <cp:revision>94</cp:revision>
  <cp:lastPrinted>2025-03-21T00:14:00Z</cp:lastPrinted>
  <dcterms:created xsi:type="dcterms:W3CDTF">2025-06-19T14:27:00Z</dcterms:created>
  <dcterms:modified xsi:type="dcterms:W3CDTF">2025-07-17T09:04:00Z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